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EC75D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0702FE73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18E83614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1F6F6EDD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10FCE6B6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512B8019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0CDE30D4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4303DE27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066E4D4C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509808E4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7399FA14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751BB6A4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433AA8A4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3C64672E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72D7341D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44F725A9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586C983D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59193FD0" w14:textId="77777777" w:rsidR="00F93E08" w:rsidRDefault="00F93E08" w:rsidP="00F93E08">
      <w:pPr>
        <w:pStyle w:val="Textoindependiente"/>
        <w:rPr>
          <w:rFonts w:ascii="Arial"/>
          <w:b/>
          <w:i/>
          <w:sz w:val="20"/>
        </w:rPr>
      </w:pPr>
    </w:p>
    <w:p w14:paraId="38B1FEBB" w14:textId="77777777" w:rsidR="00F93E08" w:rsidRDefault="00F93E08" w:rsidP="00F93E08">
      <w:pPr>
        <w:pStyle w:val="Textoindependiente"/>
        <w:rPr>
          <w:rFonts w:ascii="Arial"/>
          <w:b/>
          <w:i/>
          <w:sz w:val="27"/>
        </w:rPr>
      </w:pPr>
    </w:p>
    <w:p w14:paraId="1F86228E" w14:textId="5C657226" w:rsidR="00F93E08" w:rsidRPr="007C19D0" w:rsidRDefault="00F93E08" w:rsidP="00F93E08">
      <w:pPr>
        <w:pStyle w:val="Ttulo1"/>
        <w:widowControl/>
        <w:autoSpaceDE/>
        <w:autoSpaceDN/>
        <w:spacing w:before="0" w:after="160" w:line="276" w:lineRule="auto"/>
        <w:ind w:left="284" w:hanging="284"/>
        <w:jc w:val="right"/>
        <w:rPr>
          <w:rFonts w:ascii="ABC Favorit" w:hAnsi="ABC Favorit"/>
          <w:sz w:val="48"/>
          <w:szCs w:val="48"/>
        </w:rPr>
      </w:pPr>
      <w:bookmarkStart w:id="0" w:name="_Toc150766828"/>
      <w:bookmarkStart w:id="1" w:name="_Toc150768235"/>
      <w:bookmarkStart w:id="2" w:name="_Toc150768454"/>
      <w:bookmarkStart w:id="3" w:name="_Toc151044275"/>
      <w:bookmarkStart w:id="4" w:name="_Toc176973440"/>
      <w:bookmarkStart w:id="5" w:name="_Toc210129964"/>
      <w:r w:rsidRPr="007C19D0">
        <w:rPr>
          <w:rFonts w:ascii="ABC Favorit" w:hAnsi="ABC Favorit"/>
          <w:sz w:val="48"/>
          <w:szCs w:val="48"/>
        </w:rPr>
        <w:t>Pre</w:t>
      </w:r>
      <w:r w:rsidR="00541F0E">
        <w:rPr>
          <w:rFonts w:ascii="ABC Favorit" w:hAnsi="ABC Favorit"/>
          <w:sz w:val="48"/>
          <w:szCs w:val="48"/>
        </w:rPr>
        <w:t>supuesto</w:t>
      </w:r>
      <w:r w:rsidRPr="007C19D0">
        <w:rPr>
          <w:rFonts w:ascii="ABC Favorit" w:hAnsi="ABC Favorit"/>
          <w:sz w:val="48"/>
          <w:szCs w:val="48"/>
        </w:rPr>
        <w:t xml:space="preserve"> 202</w:t>
      </w:r>
      <w:bookmarkEnd w:id="0"/>
      <w:bookmarkEnd w:id="1"/>
      <w:bookmarkEnd w:id="2"/>
      <w:bookmarkEnd w:id="3"/>
      <w:bookmarkEnd w:id="4"/>
      <w:r w:rsidR="0084140F">
        <w:rPr>
          <w:rFonts w:ascii="ABC Favorit" w:hAnsi="ABC Favorit"/>
          <w:sz w:val="48"/>
          <w:szCs w:val="48"/>
        </w:rPr>
        <w:t>6</w:t>
      </w:r>
      <w:bookmarkEnd w:id="5"/>
      <w:r w:rsidRPr="007C19D0">
        <w:rPr>
          <w:rFonts w:ascii="ABC Favorit" w:hAnsi="ABC Favorit"/>
          <w:sz w:val="48"/>
          <w:szCs w:val="48"/>
        </w:rPr>
        <w:t xml:space="preserve"> </w:t>
      </w:r>
    </w:p>
    <w:p w14:paraId="77E85429" w14:textId="77777777" w:rsidR="00F93E08" w:rsidRPr="007C19D0" w:rsidRDefault="00F93E08" w:rsidP="00F93E08">
      <w:pPr>
        <w:pStyle w:val="Ttulo1"/>
        <w:widowControl/>
        <w:autoSpaceDE/>
        <w:autoSpaceDN/>
        <w:spacing w:before="0" w:after="160" w:line="276" w:lineRule="auto"/>
        <w:ind w:left="284" w:hanging="284"/>
        <w:jc w:val="right"/>
        <w:rPr>
          <w:rFonts w:ascii="ABC Favorit" w:hAnsi="ABC Favorit"/>
          <w:sz w:val="36"/>
          <w:szCs w:val="36"/>
        </w:rPr>
      </w:pPr>
      <w:bookmarkStart w:id="6" w:name="_Toc150768455"/>
      <w:bookmarkStart w:id="7" w:name="_Toc151044276"/>
      <w:bookmarkStart w:id="8" w:name="_Toc210129965"/>
      <w:r w:rsidRPr="007C19D0">
        <w:rPr>
          <w:rFonts w:ascii="ABC Favorit" w:hAnsi="ABC Favorit"/>
          <w:sz w:val="36"/>
          <w:szCs w:val="36"/>
        </w:rPr>
        <w:t>Barcelona Mobile Ventures, SL</w:t>
      </w:r>
      <w:bookmarkEnd w:id="6"/>
      <w:bookmarkEnd w:id="7"/>
      <w:bookmarkEnd w:id="8"/>
    </w:p>
    <w:p w14:paraId="26F19A0A" w14:textId="77777777" w:rsidR="00F93E08" w:rsidRPr="007C19D0" w:rsidRDefault="00F93E08" w:rsidP="00F93E08">
      <w:pPr>
        <w:rPr>
          <w:rFonts w:ascii="ABC Favorit" w:eastAsia="Arial" w:hAnsi="ABC Favorit" w:cs="Arial"/>
          <w:b/>
          <w:bCs/>
          <w:sz w:val="36"/>
          <w:szCs w:val="36"/>
        </w:rPr>
      </w:pPr>
      <w:r w:rsidRPr="007C19D0">
        <w:rPr>
          <w:rFonts w:ascii="ABC Favorit" w:hAnsi="ABC Favorit"/>
          <w:sz w:val="36"/>
          <w:szCs w:val="36"/>
        </w:rPr>
        <w:br w:type="page"/>
      </w:r>
    </w:p>
    <w:p w14:paraId="1DAF2FE7" w14:textId="77777777" w:rsidR="00F93E08" w:rsidRPr="007C19D0" w:rsidRDefault="00F93E08" w:rsidP="00F93E08">
      <w:pPr>
        <w:pStyle w:val="Ttulo1"/>
        <w:widowControl/>
        <w:autoSpaceDE/>
        <w:autoSpaceDN/>
        <w:spacing w:before="0" w:after="160" w:line="276" w:lineRule="auto"/>
        <w:ind w:left="284" w:hanging="284"/>
        <w:jc w:val="right"/>
        <w:rPr>
          <w:rFonts w:ascii="ABC Favorit" w:hAnsi="ABC Favorit"/>
          <w:sz w:val="36"/>
          <w:szCs w:val="36"/>
        </w:rPr>
        <w:sectPr w:rsidR="00F93E08" w:rsidRPr="007C19D0" w:rsidSect="00F93E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320" w:right="1580" w:bottom="280" w:left="1600" w:header="720" w:footer="720" w:gutter="0"/>
          <w:cols w:space="720"/>
        </w:sectPr>
      </w:pPr>
    </w:p>
    <w:p w14:paraId="64CD6238" w14:textId="77777777" w:rsidR="00F93E08" w:rsidRPr="007C19D0" w:rsidRDefault="00F93E08" w:rsidP="00F93E08">
      <w:pPr>
        <w:pStyle w:val="Textoindependiente"/>
        <w:rPr>
          <w:rFonts w:ascii="ABC Favorit" w:hAnsi="ABC Favorit"/>
          <w:b/>
          <w:sz w:val="20"/>
        </w:rPr>
      </w:pPr>
    </w:p>
    <w:sdt>
      <w:sdtPr>
        <w:rPr>
          <w:rFonts w:ascii="ABC Favorit" w:eastAsia="Arial MT" w:hAnsi="ABC Favorit" w:cs="Arial MT"/>
          <w:color w:val="auto"/>
          <w:sz w:val="22"/>
          <w:szCs w:val="22"/>
          <w:lang w:eastAsia="en-US"/>
        </w:rPr>
        <w:id w:val="-291521465"/>
        <w:docPartObj>
          <w:docPartGallery w:val="Table of Contents"/>
          <w:docPartUnique/>
        </w:docPartObj>
      </w:sdtPr>
      <w:sdtEndPr>
        <w:rPr>
          <w:rStyle w:val="Hipervnculo"/>
          <w:rFonts w:ascii="Arial MT" w:hAnsi="Arial MT"/>
          <w:noProof/>
          <w:color w:val="0563C1" w:themeColor="hyperlink"/>
          <w:u w:val="single"/>
        </w:rPr>
      </w:sdtEndPr>
      <w:sdtContent>
        <w:p w14:paraId="363DEC1D" w14:textId="77777777" w:rsidR="00F93E08" w:rsidRPr="007C19D0" w:rsidRDefault="00F93E08" w:rsidP="00F93E08">
          <w:pPr>
            <w:pStyle w:val="TtuloTDC"/>
            <w:rPr>
              <w:rFonts w:ascii="ABC Favorit" w:hAnsi="ABC Favorit"/>
              <w:color w:val="auto"/>
            </w:rPr>
          </w:pPr>
          <w:r w:rsidRPr="007C19D0">
            <w:rPr>
              <w:rFonts w:ascii="ABC Favorit" w:hAnsi="ABC Favorit"/>
              <w:color w:val="auto"/>
            </w:rPr>
            <w:t>INDICE</w:t>
          </w:r>
        </w:p>
        <w:p w14:paraId="7BE2E81E" w14:textId="7772E135" w:rsidR="00751D1B" w:rsidRPr="009B2803" w:rsidRDefault="00F93E08">
          <w:pPr>
            <w:pStyle w:val="TDC1"/>
            <w:tabs>
              <w:tab w:val="right" w:leader="dot" w:pos="8494"/>
            </w:tabs>
            <w:rPr>
              <w:rStyle w:val="Hipervnculo"/>
              <w:rFonts w:ascii="ABC Favorit" w:hAnsi="ABC Favorit"/>
              <w:color w:val="auto"/>
              <w:u w:val="none"/>
            </w:rPr>
          </w:pPr>
          <w:r w:rsidRPr="009B2803">
            <w:rPr>
              <w:rStyle w:val="Hipervnculo"/>
              <w:noProof/>
              <w:color w:val="auto"/>
              <w:u w:val="none"/>
            </w:rPr>
            <w:fldChar w:fldCharType="begin"/>
          </w:r>
          <w:r w:rsidRPr="009B2803">
            <w:rPr>
              <w:rStyle w:val="Hipervnculo"/>
              <w:noProof/>
              <w:color w:val="auto"/>
              <w:u w:val="none"/>
            </w:rPr>
            <w:instrText xml:space="preserve"> TOC \o "1-3" \h \z \u </w:instrText>
          </w:r>
          <w:r w:rsidRPr="009B2803">
            <w:rPr>
              <w:rStyle w:val="Hipervnculo"/>
              <w:noProof/>
              <w:color w:val="auto"/>
              <w:u w:val="none"/>
            </w:rPr>
            <w:fldChar w:fldCharType="separate"/>
          </w:r>
          <w:hyperlink w:anchor="_Toc210129966" w:history="1">
            <w:r w:rsidR="00751D1B" w:rsidRPr="009B2803">
              <w:rPr>
                <w:rStyle w:val="Hipervnculo"/>
                <w:rFonts w:ascii="ABC Favorit" w:hAnsi="ABC Favorit"/>
                <w:noProof/>
                <w:color w:val="auto"/>
                <w:u w:val="none"/>
              </w:rPr>
              <w:t>1.</w:t>
            </w:r>
            <w:r w:rsidR="00751D1B" w:rsidRPr="009B2803">
              <w:rPr>
                <w:rStyle w:val="Hipervnculo"/>
                <w:rFonts w:ascii="ABC Favorit" w:hAnsi="ABC Favorit"/>
                <w:color w:val="auto"/>
                <w:u w:val="none"/>
              </w:rPr>
              <w:tab/>
            </w:r>
            <w:r w:rsidR="00751D1B" w:rsidRPr="009B2803">
              <w:rPr>
                <w:rStyle w:val="Hipervnculo"/>
                <w:rFonts w:ascii="ABC Favorit" w:hAnsi="ABC Favorit"/>
                <w:noProof/>
                <w:color w:val="auto"/>
                <w:u w:val="none"/>
              </w:rPr>
              <w:t>Introducción</w:t>
            </w:r>
            <w:r w:rsidR="00751D1B"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tab/>
            </w:r>
            <w:r w:rsidR="00751D1B"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begin"/>
            </w:r>
            <w:r w:rsidR="00751D1B"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instrText xml:space="preserve"> PAGEREF _Toc210129966 \h </w:instrText>
            </w:r>
            <w:r w:rsidR="00751D1B"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</w:r>
            <w:r w:rsidR="00751D1B"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separate"/>
            </w:r>
            <w:r w:rsidR="00751D1B"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t>3</w:t>
            </w:r>
            <w:r w:rsidR="00751D1B"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end"/>
            </w:r>
          </w:hyperlink>
        </w:p>
        <w:p w14:paraId="4AEFD0FE" w14:textId="2D4B321D" w:rsidR="00751D1B" w:rsidRPr="009B2803" w:rsidRDefault="00751D1B">
          <w:pPr>
            <w:pStyle w:val="TDC1"/>
            <w:tabs>
              <w:tab w:val="left" w:pos="720"/>
              <w:tab w:val="right" w:leader="dot" w:pos="8494"/>
            </w:tabs>
            <w:rPr>
              <w:rStyle w:val="Hipervnculo"/>
              <w:rFonts w:ascii="ABC Favorit" w:hAnsi="ABC Favorit"/>
              <w:color w:val="auto"/>
              <w:u w:val="none"/>
            </w:rPr>
          </w:pPr>
          <w:hyperlink w:anchor="_Toc210129967" w:history="1">
            <w:r w:rsidRPr="009B2803">
              <w:rPr>
                <w:rStyle w:val="Hipervnculo"/>
                <w:rFonts w:ascii="ABC Favorit" w:hAnsi="ABC Favorit"/>
                <w:noProof/>
                <w:color w:val="auto"/>
                <w:u w:val="none"/>
              </w:rPr>
              <w:t>2.</w:t>
            </w:r>
            <w:r w:rsidRPr="009B2803">
              <w:rPr>
                <w:rStyle w:val="Hipervnculo"/>
                <w:rFonts w:ascii="ABC Favorit" w:hAnsi="ABC Favorit"/>
                <w:color w:val="auto"/>
                <w:u w:val="none"/>
              </w:rPr>
              <w:tab/>
            </w:r>
            <w:r w:rsidRPr="009B2803">
              <w:rPr>
                <w:rStyle w:val="Hipervnculo"/>
                <w:rFonts w:ascii="ABC Favorit" w:hAnsi="ABC Favorit"/>
                <w:noProof/>
                <w:color w:val="auto"/>
                <w:u w:val="none"/>
              </w:rPr>
              <w:t>Presupuesto 2025-2026</w:t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tab/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begin"/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instrText xml:space="preserve"> PAGEREF _Toc210129967 \h </w:instrText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separate"/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t>4</w:t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end"/>
            </w:r>
          </w:hyperlink>
        </w:p>
        <w:p w14:paraId="6D31711E" w14:textId="5B98D023" w:rsidR="00751D1B" w:rsidRPr="009B2803" w:rsidRDefault="00751D1B">
          <w:pPr>
            <w:pStyle w:val="TDC1"/>
            <w:tabs>
              <w:tab w:val="left" w:pos="720"/>
              <w:tab w:val="right" w:leader="dot" w:pos="8494"/>
            </w:tabs>
            <w:rPr>
              <w:rStyle w:val="Hipervnculo"/>
              <w:rFonts w:ascii="ABC Favorit" w:hAnsi="ABC Favorit"/>
              <w:color w:val="auto"/>
              <w:u w:val="none"/>
            </w:rPr>
          </w:pPr>
          <w:hyperlink w:anchor="_Toc210129968" w:history="1">
            <w:r w:rsidRPr="009B2803">
              <w:rPr>
                <w:rStyle w:val="Hipervnculo"/>
                <w:rFonts w:ascii="ABC Favorit" w:hAnsi="ABC Favorit"/>
                <w:noProof/>
                <w:color w:val="auto"/>
                <w:u w:val="none"/>
              </w:rPr>
              <w:t>3.</w:t>
            </w:r>
            <w:r w:rsidRPr="009B2803">
              <w:rPr>
                <w:rStyle w:val="Hipervnculo"/>
                <w:rFonts w:ascii="ABC Favorit" w:hAnsi="ABC Favorit"/>
                <w:color w:val="auto"/>
                <w:u w:val="none"/>
              </w:rPr>
              <w:tab/>
            </w:r>
            <w:r w:rsidRPr="009B2803">
              <w:rPr>
                <w:rStyle w:val="Hipervnculo"/>
                <w:rFonts w:ascii="ABC Favorit" w:hAnsi="ABC Favorit"/>
                <w:noProof/>
                <w:color w:val="auto"/>
                <w:u w:val="none"/>
              </w:rPr>
              <w:t>Previsiones de cierre 2025</w:t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tab/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begin"/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instrText xml:space="preserve"> PAGEREF _Toc210129968 \h </w:instrText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separate"/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t>4</w:t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end"/>
            </w:r>
          </w:hyperlink>
        </w:p>
        <w:p w14:paraId="1CCD8BBB" w14:textId="0FCCBEDC" w:rsidR="00751D1B" w:rsidRPr="009B2803" w:rsidRDefault="00751D1B">
          <w:pPr>
            <w:pStyle w:val="TDC1"/>
            <w:tabs>
              <w:tab w:val="left" w:pos="720"/>
              <w:tab w:val="right" w:leader="dot" w:pos="8494"/>
            </w:tabs>
            <w:rPr>
              <w:rStyle w:val="Hipervnculo"/>
              <w:rFonts w:ascii="ABC Favorit" w:hAnsi="ABC Favorit"/>
              <w:noProof/>
              <w:color w:val="auto"/>
              <w:u w:val="none"/>
            </w:rPr>
          </w:pPr>
          <w:hyperlink w:anchor="_Toc210129969" w:history="1">
            <w:r w:rsidRPr="009B2803">
              <w:rPr>
                <w:rStyle w:val="Hipervnculo"/>
                <w:rFonts w:ascii="ABC Favorit" w:hAnsi="ABC Favorit"/>
                <w:noProof/>
                <w:color w:val="auto"/>
                <w:u w:val="none"/>
              </w:rPr>
              <w:t>4.</w:t>
            </w:r>
            <w:r w:rsidRPr="009B2803">
              <w:rPr>
                <w:rStyle w:val="Hipervnculo"/>
                <w:rFonts w:ascii="ABC Favorit" w:hAnsi="ABC Favorit"/>
                <w:color w:val="auto"/>
                <w:u w:val="none"/>
              </w:rPr>
              <w:tab/>
            </w:r>
            <w:r w:rsidRPr="009B2803">
              <w:rPr>
                <w:rStyle w:val="Hipervnculo"/>
                <w:rFonts w:ascii="ABC Favorit" w:hAnsi="ABC Favorit"/>
                <w:noProof/>
                <w:color w:val="auto"/>
                <w:u w:val="none"/>
              </w:rPr>
              <w:t>Presupuesto 2026</w:t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tab/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begin"/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instrText xml:space="preserve"> PAGEREF _Toc210129969 \h </w:instrText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separate"/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t>5</w:t>
            </w:r>
            <w:r w:rsidRPr="009B2803">
              <w:rPr>
                <w:rStyle w:val="Hipervnculo"/>
                <w:rFonts w:ascii="ABC Favorit" w:hAnsi="ABC Favorit"/>
                <w:webHidden/>
                <w:color w:val="auto"/>
                <w:u w:val="none"/>
              </w:rPr>
              <w:fldChar w:fldCharType="end"/>
            </w:r>
          </w:hyperlink>
        </w:p>
        <w:p w14:paraId="5698DDC5" w14:textId="5A7E33A3" w:rsidR="0043025F" w:rsidRPr="009B2803" w:rsidRDefault="0043025F">
          <w:pPr>
            <w:pStyle w:val="TDC1"/>
            <w:tabs>
              <w:tab w:val="left" w:pos="720"/>
              <w:tab w:val="right" w:leader="dot" w:pos="8494"/>
            </w:tabs>
            <w:rPr>
              <w:rStyle w:val="Hipervnculo"/>
              <w:rFonts w:ascii="ABC Favorit" w:hAnsi="ABC Favorit"/>
              <w:noProof/>
              <w:color w:val="auto"/>
              <w:u w:val="none"/>
            </w:rPr>
          </w:pPr>
          <w:r w:rsidRPr="009B2803">
            <w:rPr>
              <w:rStyle w:val="Hipervnculo"/>
              <w:rFonts w:ascii="ABC Favorit" w:hAnsi="ABC Favorit"/>
              <w:noProof/>
              <w:color w:val="auto"/>
              <w:u w:val="none"/>
            </w:rPr>
            <w:t>5. D</w:t>
          </w:r>
          <w:r w:rsidR="00BD5658" w:rsidRPr="009B2803">
            <w:rPr>
              <w:rStyle w:val="Hipervnculo"/>
              <w:rFonts w:ascii="ABC Favorit" w:hAnsi="ABC Favorit"/>
              <w:noProof/>
              <w:color w:val="auto"/>
              <w:u w:val="none"/>
            </w:rPr>
            <w:t xml:space="preserve">etalle Inversiones Financieras a largo </w:t>
          </w:r>
          <w:r w:rsidR="00E9340D">
            <w:rPr>
              <w:rStyle w:val="Hipervnculo"/>
              <w:rFonts w:ascii="ABC Favorit" w:hAnsi="ABC Favorit"/>
              <w:noProof/>
              <w:color w:val="auto"/>
              <w:u w:val="none"/>
            </w:rPr>
            <w:t>p</w:t>
          </w:r>
          <w:r w:rsidR="00BD5658" w:rsidRPr="009B2803">
            <w:rPr>
              <w:rStyle w:val="Hipervnculo"/>
              <w:rFonts w:ascii="ABC Favorit" w:hAnsi="ABC Favorit"/>
              <w:noProof/>
              <w:color w:val="auto"/>
              <w:u w:val="none"/>
            </w:rPr>
            <w:t>lazo</w:t>
          </w:r>
          <w:r w:rsidR="00344C12" w:rsidRPr="00344C12">
            <w:rPr>
              <w:rStyle w:val="Hipervnculo"/>
              <w:rFonts w:ascii="ABC Favorit" w:hAnsi="ABC Favorit"/>
              <w:noProof/>
              <w:webHidden/>
              <w:color w:val="auto"/>
              <w:u w:val="none"/>
            </w:rPr>
            <w:tab/>
          </w:r>
          <w:r w:rsidR="0003795F">
            <w:rPr>
              <w:rStyle w:val="Hipervnculo"/>
              <w:rFonts w:ascii="ABC Favorit" w:hAnsi="ABC Favorit"/>
              <w:noProof/>
              <w:webHidden/>
              <w:color w:val="auto"/>
              <w:u w:val="none"/>
            </w:rPr>
            <w:t>6</w:t>
          </w:r>
        </w:p>
        <w:p w14:paraId="781F06D4" w14:textId="147633EB" w:rsidR="00F93E08" w:rsidRPr="00BD5658" w:rsidRDefault="00F93E08" w:rsidP="00F93E08">
          <w:pPr>
            <w:rPr>
              <w:rStyle w:val="Hipervnculo"/>
              <w:noProof/>
            </w:rPr>
          </w:pPr>
          <w:r w:rsidRPr="009B2803">
            <w:rPr>
              <w:rStyle w:val="Hipervnculo"/>
              <w:noProof/>
              <w:color w:val="auto"/>
              <w:u w:val="none"/>
            </w:rPr>
            <w:fldChar w:fldCharType="end"/>
          </w:r>
        </w:p>
      </w:sdtContent>
    </w:sdt>
    <w:p w14:paraId="5955DFA9" w14:textId="77777777" w:rsidR="00F93E08" w:rsidRPr="007C19D0" w:rsidRDefault="00F93E08" w:rsidP="00F93E08">
      <w:pPr>
        <w:rPr>
          <w:rFonts w:ascii="ABC Favorit" w:hAnsi="ABC Favorit"/>
          <w:b/>
          <w:sz w:val="20"/>
          <w:szCs w:val="24"/>
        </w:rPr>
      </w:pPr>
      <w:r w:rsidRPr="007C19D0">
        <w:rPr>
          <w:rFonts w:ascii="ABC Favorit" w:hAnsi="ABC Favorit"/>
          <w:b/>
          <w:sz w:val="20"/>
        </w:rPr>
        <w:br w:type="page"/>
      </w:r>
    </w:p>
    <w:p w14:paraId="4E723EEB" w14:textId="77777777" w:rsidR="00F93E08" w:rsidRPr="007F10CB" w:rsidRDefault="00F93E08" w:rsidP="00F93E08">
      <w:pPr>
        <w:pStyle w:val="Ttulo1"/>
        <w:numPr>
          <w:ilvl w:val="0"/>
          <w:numId w:val="2"/>
        </w:numPr>
        <w:tabs>
          <w:tab w:val="left" w:pos="414"/>
        </w:tabs>
        <w:spacing w:before="0"/>
        <w:rPr>
          <w:rFonts w:ascii="ABC Favorit" w:hAnsi="ABC Favorit"/>
          <w:color w:val="EE0000"/>
        </w:rPr>
      </w:pPr>
      <w:bookmarkStart w:id="9" w:name="_bookmark0"/>
      <w:bookmarkStart w:id="10" w:name="_Toc210129966"/>
      <w:bookmarkEnd w:id="9"/>
      <w:r w:rsidRPr="007F10CB">
        <w:rPr>
          <w:rFonts w:ascii="ABC Favorit" w:hAnsi="ABC Favorit"/>
          <w:color w:val="EE0000"/>
        </w:rPr>
        <w:lastRenderedPageBreak/>
        <w:t>Introducción</w:t>
      </w:r>
      <w:bookmarkEnd w:id="10"/>
    </w:p>
    <w:p w14:paraId="09C648BB" w14:textId="0F52B840" w:rsidR="003153C9" w:rsidRPr="00FC1305" w:rsidRDefault="00F93E08" w:rsidP="00235F3F">
      <w:pPr>
        <w:spacing w:before="198" w:after="120"/>
        <w:ind w:right="-1"/>
        <w:jc w:val="both"/>
        <w:rPr>
          <w:rFonts w:ascii="ABC Favorit" w:hAnsi="ABC Favorit" w:cstheme="minorHAnsi"/>
          <w:sz w:val="20"/>
          <w:szCs w:val="20"/>
        </w:rPr>
      </w:pPr>
      <w:r w:rsidRPr="00FC1305">
        <w:rPr>
          <w:rFonts w:ascii="ABC Favorit" w:hAnsi="ABC Favorit" w:cstheme="minorHAnsi"/>
          <w:sz w:val="20"/>
          <w:szCs w:val="20"/>
        </w:rPr>
        <w:t>Barcelona Mobile Ventures, S.L. (</w:t>
      </w:r>
      <w:proofErr w:type="spellStart"/>
      <w:r w:rsidRPr="00FC1305">
        <w:rPr>
          <w:rFonts w:ascii="ABC Favorit" w:hAnsi="ABC Favorit" w:cstheme="minorHAnsi"/>
          <w:sz w:val="20"/>
          <w:szCs w:val="20"/>
        </w:rPr>
        <w:t>mVenturesBCN</w:t>
      </w:r>
      <w:proofErr w:type="spellEnd"/>
      <w:r w:rsidRPr="00FC1305">
        <w:rPr>
          <w:rFonts w:ascii="ABC Favorit" w:hAnsi="ABC Favorit" w:cstheme="minorHAnsi"/>
          <w:sz w:val="20"/>
          <w:szCs w:val="20"/>
        </w:rPr>
        <w:t xml:space="preserve">) fue creada en el año 2015 como vehículo para dotar de agilidad y eficacia a la gestión del proyecto Mobile </w:t>
      </w:r>
      <w:proofErr w:type="spellStart"/>
      <w:r w:rsidRPr="00FC1305">
        <w:rPr>
          <w:rFonts w:ascii="ABC Favorit" w:hAnsi="ABC Favorit" w:cstheme="minorHAnsi"/>
          <w:sz w:val="20"/>
          <w:szCs w:val="20"/>
        </w:rPr>
        <w:t>Acceleration</w:t>
      </w:r>
      <w:proofErr w:type="spellEnd"/>
      <w:r w:rsidRPr="00FC1305">
        <w:rPr>
          <w:rFonts w:ascii="ABC Favorit" w:hAnsi="ABC Favorit" w:cstheme="minorHAnsi"/>
          <w:sz w:val="20"/>
          <w:szCs w:val="20"/>
        </w:rPr>
        <w:t xml:space="preserve"> </w:t>
      </w:r>
      <w:proofErr w:type="gramStart"/>
      <w:r w:rsidRPr="00FC1305">
        <w:rPr>
          <w:rFonts w:ascii="ABC Favorit" w:hAnsi="ABC Favorit" w:cstheme="minorHAnsi"/>
          <w:sz w:val="20"/>
          <w:szCs w:val="20"/>
        </w:rPr>
        <w:t>Hub</w:t>
      </w:r>
      <w:proofErr w:type="gramEnd"/>
      <w:r w:rsidRPr="00FC1305">
        <w:rPr>
          <w:rFonts w:ascii="ABC Favorit" w:hAnsi="ABC Favorit" w:cstheme="minorHAnsi"/>
          <w:sz w:val="20"/>
          <w:szCs w:val="20"/>
        </w:rPr>
        <w:t xml:space="preserve">. Dicho proyecto fue impulsado por las Administraciones Públicas y </w:t>
      </w:r>
      <w:proofErr w:type="spellStart"/>
      <w:r w:rsidRPr="00FC1305">
        <w:rPr>
          <w:rFonts w:ascii="ABC Favorit" w:hAnsi="ABC Favorit" w:cstheme="minorHAnsi"/>
          <w:sz w:val="20"/>
          <w:szCs w:val="20"/>
        </w:rPr>
        <w:t>Fira</w:t>
      </w:r>
      <w:proofErr w:type="spellEnd"/>
      <w:r w:rsidRPr="00FC1305">
        <w:rPr>
          <w:rFonts w:ascii="ABC Favorit" w:hAnsi="ABC Favorit" w:cstheme="minorHAnsi"/>
          <w:sz w:val="20"/>
          <w:szCs w:val="20"/>
        </w:rPr>
        <w:t xml:space="preserve"> de Barcelona como patronos de la </w:t>
      </w:r>
      <w:proofErr w:type="spellStart"/>
      <w:r w:rsidRPr="00FC1305">
        <w:rPr>
          <w:rFonts w:ascii="ABC Favorit" w:hAnsi="ABC Favorit" w:cstheme="minorHAnsi"/>
          <w:sz w:val="20"/>
          <w:szCs w:val="20"/>
        </w:rPr>
        <w:t>Fundació</w:t>
      </w:r>
      <w:proofErr w:type="spellEnd"/>
      <w:r w:rsidRPr="00FC1305">
        <w:rPr>
          <w:rFonts w:ascii="ABC Favorit" w:hAnsi="ABC Favorit" w:cstheme="minorHAnsi"/>
          <w:sz w:val="20"/>
          <w:szCs w:val="20"/>
        </w:rPr>
        <w:t xml:space="preserve"> Barcelona Mobile </w:t>
      </w:r>
      <w:proofErr w:type="spellStart"/>
      <w:r w:rsidRPr="00FC1305">
        <w:rPr>
          <w:rFonts w:ascii="ABC Favorit" w:hAnsi="ABC Favorit" w:cstheme="minorHAnsi"/>
          <w:sz w:val="20"/>
          <w:szCs w:val="20"/>
        </w:rPr>
        <w:t>World</w:t>
      </w:r>
      <w:proofErr w:type="spellEnd"/>
      <w:r w:rsidRPr="00FC1305">
        <w:rPr>
          <w:rFonts w:ascii="ABC Favorit" w:hAnsi="ABC Favorit" w:cstheme="minorHAnsi"/>
          <w:sz w:val="20"/>
          <w:szCs w:val="20"/>
        </w:rPr>
        <w:t xml:space="preserve"> Capital </w:t>
      </w:r>
      <w:proofErr w:type="spellStart"/>
      <w:r w:rsidRPr="00FC1305">
        <w:rPr>
          <w:rFonts w:ascii="ABC Favorit" w:hAnsi="ABC Favorit" w:cstheme="minorHAnsi"/>
          <w:sz w:val="20"/>
          <w:szCs w:val="20"/>
        </w:rPr>
        <w:t>Foundation</w:t>
      </w:r>
      <w:proofErr w:type="spellEnd"/>
      <w:r w:rsidRPr="00FC1305">
        <w:rPr>
          <w:rFonts w:ascii="ABC Favorit" w:hAnsi="ABC Favorit" w:cstheme="minorHAnsi"/>
          <w:sz w:val="20"/>
          <w:szCs w:val="20"/>
        </w:rPr>
        <w:t xml:space="preserve"> (en adelante Fundación o MWCapital). La Fundación recibió subvenciones de capital por importe de 8.000k€ que aportó, en forma de capital y primas de </w:t>
      </w:r>
      <w:r w:rsidR="003153C9" w:rsidRPr="00FC1305">
        <w:rPr>
          <w:rFonts w:ascii="ABC Favorit" w:hAnsi="ABC Favorit" w:cstheme="minorHAnsi"/>
          <w:sz w:val="20"/>
          <w:szCs w:val="20"/>
        </w:rPr>
        <w:t>emisión</w:t>
      </w:r>
      <w:r w:rsidRPr="00FC1305">
        <w:rPr>
          <w:rFonts w:ascii="ABC Favorit" w:hAnsi="ABC Favorit" w:cstheme="minorHAnsi"/>
          <w:sz w:val="20"/>
          <w:szCs w:val="20"/>
        </w:rPr>
        <w:t xml:space="preserve"> a la sociedad entre los años 2015 y 2018:</w:t>
      </w:r>
    </w:p>
    <w:p w14:paraId="2BF87484" w14:textId="4D3BCA22" w:rsidR="00F93E08" w:rsidRPr="00FC1305" w:rsidRDefault="00F93E08" w:rsidP="00235F3F">
      <w:pPr>
        <w:pStyle w:val="Prrafodelista"/>
        <w:numPr>
          <w:ilvl w:val="0"/>
          <w:numId w:val="3"/>
        </w:numPr>
        <w:ind w:left="357" w:right="-1" w:hanging="357"/>
        <w:jc w:val="both"/>
        <w:rPr>
          <w:rFonts w:ascii="ABC Favorit" w:hAnsi="ABC Favorit"/>
          <w:sz w:val="20"/>
          <w:szCs w:val="20"/>
        </w:rPr>
      </w:pPr>
      <w:proofErr w:type="spellStart"/>
      <w:r w:rsidRPr="00FC1305">
        <w:rPr>
          <w:rFonts w:ascii="ABC Favorit" w:hAnsi="ABC Favorit"/>
          <w:sz w:val="20"/>
          <w:szCs w:val="20"/>
        </w:rPr>
        <w:t>Ajuntament</w:t>
      </w:r>
      <w:proofErr w:type="spellEnd"/>
      <w:r w:rsidRPr="00FC1305">
        <w:rPr>
          <w:rFonts w:ascii="ABC Favorit" w:hAnsi="ABC Favorit"/>
          <w:sz w:val="20"/>
          <w:szCs w:val="20"/>
        </w:rPr>
        <w:t xml:space="preserve"> de Barcelona: 4.000 K €</w:t>
      </w:r>
    </w:p>
    <w:p w14:paraId="759AB801" w14:textId="77777777" w:rsidR="00F93E08" w:rsidRPr="00FC1305" w:rsidRDefault="00F93E08" w:rsidP="00235F3F">
      <w:pPr>
        <w:pStyle w:val="Prrafodelista"/>
        <w:numPr>
          <w:ilvl w:val="0"/>
          <w:numId w:val="3"/>
        </w:numPr>
        <w:ind w:left="357" w:right="-1" w:hanging="357"/>
        <w:jc w:val="both"/>
        <w:rPr>
          <w:rFonts w:ascii="ABC Favorit" w:hAnsi="ABC Favorit"/>
          <w:sz w:val="20"/>
          <w:szCs w:val="20"/>
        </w:rPr>
      </w:pPr>
      <w:r w:rsidRPr="00FC1305">
        <w:rPr>
          <w:rFonts w:ascii="ABC Favorit" w:hAnsi="ABC Favorit"/>
          <w:sz w:val="20"/>
          <w:szCs w:val="20"/>
        </w:rPr>
        <w:t>Gobierno de España: 3.000 K€</w:t>
      </w:r>
    </w:p>
    <w:p w14:paraId="4B91E637" w14:textId="77777777" w:rsidR="00F93E08" w:rsidRPr="00FC1305" w:rsidRDefault="00F93E08" w:rsidP="00235F3F">
      <w:pPr>
        <w:pStyle w:val="Prrafodelista"/>
        <w:numPr>
          <w:ilvl w:val="0"/>
          <w:numId w:val="3"/>
        </w:numPr>
        <w:ind w:left="357" w:right="-1" w:hanging="357"/>
        <w:jc w:val="both"/>
        <w:rPr>
          <w:rFonts w:ascii="ABC Favorit" w:hAnsi="ABC Favorit"/>
          <w:sz w:val="20"/>
          <w:szCs w:val="20"/>
        </w:rPr>
      </w:pPr>
      <w:r w:rsidRPr="00FC1305">
        <w:rPr>
          <w:rFonts w:ascii="ABC Favorit" w:hAnsi="ABC Favorit"/>
          <w:sz w:val="20"/>
          <w:szCs w:val="20"/>
        </w:rPr>
        <w:t>Generalitat de Catalunya: 700 K €</w:t>
      </w:r>
    </w:p>
    <w:p w14:paraId="37399C87" w14:textId="77777777" w:rsidR="00F93E08" w:rsidRPr="00FC1305" w:rsidRDefault="00F93E08" w:rsidP="00235F3F">
      <w:pPr>
        <w:pStyle w:val="Prrafodelista"/>
        <w:numPr>
          <w:ilvl w:val="0"/>
          <w:numId w:val="3"/>
        </w:numPr>
        <w:spacing w:after="120"/>
        <w:ind w:right="-1"/>
        <w:jc w:val="both"/>
        <w:rPr>
          <w:rFonts w:ascii="ABC Favorit" w:hAnsi="ABC Favorit"/>
          <w:sz w:val="20"/>
          <w:szCs w:val="20"/>
        </w:rPr>
      </w:pPr>
      <w:proofErr w:type="spellStart"/>
      <w:r w:rsidRPr="00FC1305">
        <w:rPr>
          <w:rFonts w:ascii="ABC Favorit" w:hAnsi="ABC Favorit"/>
          <w:sz w:val="20"/>
          <w:szCs w:val="20"/>
        </w:rPr>
        <w:t>Fira</w:t>
      </w:r>
      <w:proofErr w:type="spellEnd"/>
      <w:r w:rsidRPr="00FC1305">
        <w:rPr>
          <w:rFonts w:ascii="ABC Favorit" w:hAnsi="ABC Favorit"/>
          <w:sz w:val="20"/>
          <w:szCs w:val="20"/>
        </w:rPr>
        <w:t xml:space="preserve"> de Barcelona: 300 K €</w:t>
      </w:r>
    </w:p>
    <w:p w14:paraId="3836CB00" w14:textId="77777777" w:rsidR="00F93E08" w:rsidRPr="00FC1305" w:rsidRDefault="00F93E08" w:rsidP="00235F3F">
      <w:pPr>
        <w:spacing w:after="120"/>
        <w:ind w:right="-1"/>
        <w:jc w:val="both"/>
        <w:rPr>
          <w:rFonts w:ascii="ABC Favorit" w:hAnsi="ABC Favorit" w:cstheme="minorHAnsi"/>
          <w:sz w:val="20"/>
          <w:szCs w:val="20"/>
        </w:rPr>
      </w:pPr>
      <w:r w:rsidRPr="00FC1305">
        <w:rPr>
          <w:rFonts w:ascii="ABC Favorit" w:hAnsi="ABC Favorit" w:cstheme="minorHAnsi"/>
          <w:sz w:val="20"/>
          <w:szCs w:val="20"/>
        </w:rPr>
        <w:t>La Fundación es la accionista única de la sociedad.</w:t>
      </w:r>
    </w:p>
    <w:p w14:paraId="29167E51" w14:textId="77777777" w:rsidR="00F93E08" w:rsidRPr="00FC1305" w:rsidRDefault="00F93E08" w:rsidP="00235F3F">
      <w:pPr>
        <w:spacing w:after="120"/>
        <w:ind w:right="-1"/>
        <w:jc w:val="both"/>
        <w:rPr>
          <w:rFonts w:ascii="ABC Favorit" w:hAnsi="ABC Favorit" w:cstheme="minorHAnsi"/>
          <w:sz w:val="20"/>
          <w:szCs w:val="20"/>
        </w:rPr>
      </w:pPr>
      <w:r w:rsidRPr="00FC1305">
        <w:rPr>
          <w:rFonts w:ascii="ABC Favorit" w:hAnsi="ABC Favorit" w:cstheme="minorHAnsi"/>
          <w:sz w:val="20"/>
          <w:szCs w:val="20"/>
        </w:rPr>
        <w:t xml:space="preserve">La sociedad nació con el objetivo </w:t>
      </w:r>
      <w:r w:rsidRPr="00FC1305">
        <w:rPr>
          <w:rFonts w:ascii="ABC Favorit" w:hAnsi="ABC Favorit"/>
          <w:sz w:val="20"/>
          <w:szCs w:val="20"/>
        </w:rPr>
        <w:t>de atraer a nuestro país las principales aceleradoras internacionales para contribuir a incrementar</w:t>
      </w:r>
      <w:r w:rsidRPr="00FC1305">
        <w:rPr>
          <w:rFonts w:ascii="ABC Favorit" w:hAnsi="ABC Favorit"/>
          <w:spacing w:val="1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>el</w:t>
      </w:r>
      <w:r w:rsidRPr="00FC1305">
        <w:rPr>
          <w:rFonts w:ascii="ABC Favorit" w:hAnsi="ABC Favorit"/>
          <w:spacing w:val="-9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>volumen</w:t>
      </w:r>
      <w:r w:rsidRPr="00FC1305">
        <w:rPr>
          <w:rFonts w:ascii="ABC Favorit" w:hAnsi="ABC Favorit"/>
          <w:spacing w:val="-7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>de</w:t>
      </w:r>
      <w:r w:rsidRPr="00FC1305">
        <w:rPr>
          <w:rFonts w:ascii="ABC Favorit" w:hAnsi="ABC Favorit"/>
          <w:spacing w:val="-8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>inversión</w:t>
      </w:r>
      <w:r w:rsidRPr="00FC1305">
        <w:rPr>
          <w:rFonts w:ascii="ABC Favorit" w:hAnsi="ABC Favorit"/>
          <w:spacing w:val="-9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>anual</w:t>
      </w:r>
      <w:r w:rsidRPr="00FC1305">
        <w:rPr>
          <w:rFonts w:ascii="ABC Favorit" w:hAnsi="ABC Favorit"/>
          <w:spacing w:val="-9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>en</w:t>
      </w:r>
      <w:r w:rsidRPr="00FC1305">
        <w:rPr>
          <w:rFonts w:ascii="ABC Favorit" w:hAnsi="ABC Favorit"/>
          <w:spacing w:val="-7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>Startups,</w:t>
      </w:r>
      <w:r w:rsidRPr="00FC1305">
        <w:rPr>
          <w:rFonts w:ascii="ABC Favorit" w:hAnsi="ABC Favorit"/>
          <w:spacing w:val="-7"/>
          <w:sz w:val="20"/>
          <w:szCs w:val="20"/>
        </w:rPr>
        <w:t xml:space="preserve"> buscando </w:t>
      </w:r>
      <w:r w:rsidRPr="00FC1305">
        <w:rPr>
          <w:rFonts w:ascii="ABC Favorit" w:hAnsi="ABC Favorit"/>
          <w:sz w:val="20"/>
          <w:szCs w:val="20"/>
        </w:rPr>
        <w:t>colaboraciones</w:t>
      </w:r>
      <w:r w:rsidRPr="00FC1305">
        <w:rPr>
          <w:rFonts w:ascii="ABC Favorit" w:hAnsi="ABC Favorit"/>
          <w:spacing w:val="-8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>con</w:t>
      </w:r>
      <w:r w:rsidRPr="00FC1305">
        <w:rPr>
          <w:rFonts w:ascii="ABC Favorit" w:hAnsi="ABC Favorit"/>
          <w:spacing w:val="-10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 xml:space="preserve">corporaciones y </w:t>
      </w:r>
      <w:r w:rsidRPr="00FC1305">
        <w:rPr>
          <w:rFonts w:ascii="ABC Favorit" w:hAnsi="ABC Favorit" w:cstheme="minorHAnsi"/>
          <w:sz w:val="20"/>
          <w:szCs w:val="20"/>
        </w:rPr>
        <w:t xml:space="preserve">centrando su actividad en la aceleración de Startups. Ello dio lugar a tres ediciones de aceleración los años 2016, 2017 y 2018 a través de acuerdos con dos aceleradoras internacionales, </w:t>
      </w:r>
      <w:proofErr w:type="spellStart"/>
      <w:r w:rsidRPr="00FC1305">
        <w:rPr>
          <w:rFonts w:ascii="ABC Favorit" w:hAnsi="ABC Favorit"/>
          <w:sz w:val="20"/>
          <w:szCs w:val="20"/>
        </w:rPr>
        <w:t>Startupbootcamp</w:t>
      </w:r>
      <w:proofErr w:type="spellEnd"/>
      <w:r w:rsidRPr="00FC1305">
        <w:rPr>
          <w:rFonts w:ascii="ABC Favorit" w:hAnsi="ABC Favorit"/>
          <w:spacing w:val="-1"/>
          <w:sz w:val="20"/>
          <w:szCs w:val="20"/>
        </w:rPr>
        <w:t xml:space="preserve"> </w:t>
      </w:r>
      <w:r w:rsidRPr="00FC1305">
        <w:rPr>
          <w:rFonts w:ascii="ABC Favorit" w:hAnsi="ABC Favorit"/>
          <w:sz w:val="20"/>
          <w:szCs w:val="20"/>
        </w:rPr>
        <w:t>y la francesa Numa</w:t>
      </w:r>
      <w:r w:rsidRPr="00FC1305">
        <w:rPr>
          <w:rFonts w:ascii="ABC Favorit" w:hAnsi="ABC Favorit" w:cstheme="minorHAnsi"/>
          <w:sz w:val="20"/>
          <w:szCs w:val="20"/>
        </w:rPr>
        <w:t>.</w:t>
      </w:r>
    </w:p>
    <w:p w14:paraId="35114C9C" w14:textId="5628C3DC" w:rsidR="00A536F9" w:rsidRPr="00FC1305" w:rsidRDefault="00F93E08" w:rsidP="00235F3F">
      <w:pPr>
        <w:spacing w:after="120"/>
        <w:ind w:right="-1"/>
        <w:jc w:val="both"/>
        <w:rPr>
          <w:rFonts w:ascii="ABC Favorit" w:hAnsi="ABC Favorit" w:cstheme="minorHAnsi"/>
          <w:sz w:val="20"/>
          <w:szCs w:val="20"/>
        </w:rPr>
      </w:pPr>
      <w:r w:rsidRPr="00FC1305">
        <w:rPr>
          <w:rFonts w:ascii="ABC Favorit" w:hAnsi="ABC Favorit" w:cstheme="minorHAnsi"/>
          <w:sz w:val="20"/>
          <w:szCs w:val="20"/>
        </w:rPr>
        <w:t xml:space="preserve">Viendo el importante crecimiento de la inversión en aceleración de startups en nuestro país, con iniciativas privadas como </w:t>
      </w:r>
      <w:proofErr w:type="spellStart"/>
      <w:r w:rsidRPr="00FC1305">
        <w:rPr>
          <w:rFonts w:ascii="ABC Favorit" w:hAnsi="ABC Favorit" w:cstheme="minorHAnsi"/>
          <w:sz w:val="20"/>
          <w:szCs w:val="20"/>
        </w:rPr>
        <w:t>Wayra</w:t>
      </w:r>
      <w:proofErr w:type="spellEnd"/>
      <w:r w:rsidRPr="00FC1305">
        <w:rPr>
          <w:rFonts w:ascii="ABC Favorit" w:hAnsi="ABC Favorit" w:cstheme="minorHAnsi"/>
          <w:sz w:val="20"/>
          <w:szCs w:val="20"/>
        </w:rPr>
        <w:t>, Star4Big, Repsol Ventures o Cemex Ventures, se decidió dar un giro estratégico, dejando la aceleración para liderar una nueva iniciativa de transferencia tecnológica con la creación del programa The Collider que da soporte a proyectos científicos y de gran capacidad innovadora en su transición del laboratorio al mercado.</w:t>
      </w:r>
    </w:p>
    <w:p w14:paraId="7BF52325" w14:textId="4E1E9667" w:rsidR="00F93E08" w:rsidRDefault="00CE7EDC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  <w:r w:rsidRPr="00FC1305">
        <w:rPr>
          <w:rFonts w:ascii="ABC Favorit" w:hAnsi="ABC Favorit" w:cstheme="minorHAnsi"/>
          <w:sz w:val="20"/>
          <w:szCs w:val="20"/>
        </w:rPr>
        <w:t xml:space="preserve">El último trimestre de 2023, el programa The Collider </w:t>
      </w:r>
      <w:r w:rsidR="00A536F9" w:rsidRPr="00FC1305">
        <w:rPr>
          <w:rFonts w:ascii="ABC Favorit" w:hAnsi="ABC Favorit" w:cstheme="minorHAnsi"/>
          <w:sz w:val="20"/>
          <w:szCs w:val="20"/>
        </w:rPr>
        <w:t xml:space="preserve">pasó a ser gestionado desde la </w:t>
      </w:r>
      <w:r w:rsidR="00316F90" w:rsidRPr="00FC1305">
        <w:rPr>
          <w:rFonts w:ascii="ABC Favorit" w:hAnsi="ABC Favorit" w:cstheme="minorHAnsi"/>
          <w:sz w:val="20"/>
          <w:szCs w:val="20"/>
        </w:rPr>
        <w:t>MWCapital</w:t>
      </w:r>
      <w:r w:rsidR="00F10EFD" w:rsidRPr="00FC1305">
        <w:rPr>
          <w:rFonts w:ascii="ABC Favorit" w:hAnsi="ABC Favorit" w:cstheme="minorHAnsi"/>
          <w:sz w:val="20"/>
          <w:szCs w:val="20"/>
        </w:rPr>
        <w:t xml:space="preserve"> que asumi</w:t>
      </w:r>
      <w:r w:rsidR="00027FD2" w:rsidRPr="00FC1305">
        <w:rPr>
          <w:rFonts w:ascii="ABC Favorit" w:hAnsi="ABC Favorit" w:cstheme="minorHAnsi"/>
          <w:sz w:val="20"/>
          <w:szCs w:val="20"/>
        </w:rPr>
        <w:t>ó</w:t>
      </w:r>
      <w:r w:rsidR="00F10EFD" w:rsidRPr="00FC1305">
        <w:rPr>
          <w:rFonts w:ascii="ABC Favorit" w:hAnsi="ABC Favorit" w:cstheme="minorHAnsi"/>
          <w:sz w:val="20"/>
          <w:szCs w:val="20"/>
        </w:rPr>
        <w:t xml:space="preserve"> </w:t>
      </w:r>
      <w:r w:rsidR="00912624" w:rsidRPr="00FC1305">
        <w:rPr>
          <w:rFonts w:ascii="ABC Favorit" w:hAnsi="ABC Favorit" w:cstheme="minorHAnsi"/>
          <w:sz w:val="20"/>
          <w:szCs w:val="20"/>
        </w:rPr>
        <w:t>su personal</w:t>
      </w:r>
      <w:r w:rsidR="0025248F" w:rsidRPr="00FC1305">
        <w:rPr>
          <w:rFonts w:ascii="ABC Favorit" w:hAnsi="ABC Favorit" w:cstheme="minorHAnsi"/>
          <w:sz w:val="20"/>
          <w:szCs w:val="20"/>
        </w:rPr>
        <w:t xml:space="preserve"> </w:t>
      </w:r>
      <w:r w:rsidR="00912624" w:rsidRPr="00FC1305">
        <w:rPr>
          <w:rFonts w:ascii="ABC Favorit" w:hAnsi="ABC Favorit" w:cstheme="minorHAnsi"/>
          <w:sz w:val="20"/>
          <w:szCs w:val="20"/>
        </w:rPr>
        <w:t>y los ingresos y gastos de</w:t>
      </w:r>
      <w:r w:rsidR="0025248F" w:rsidRPr="00FC1305">
        <w:rPr>
          <w:rFonts w:ascii="ABC Favorit" w:hAnsi="ABC Favorit" w:cstheme="minorHAnsi"/>
          <w:sz w:val="20"/>
          <w:szCs w:val="20"/>
        </w:rPr>
        <w:t>rivados de sus actividades</w:t>
      </w:r>
      <w:r w:rsidR="001C4C6D" w:rsidRPr="00FC1305">
        <w:rPr>
          <w:rFonts w:ascii="ABC Favorit" w:hAnsi="ABC Favorit" w:cstheme="minorHAnsi"/>
          <w:sz w:val="20"/>
          <w:szCs w:val="20"/>
        </w:rPr>
        <w:t xml:space="preserve">. En la sociedad quedan </w:t>
      </w:r>
      <w:r w:rsidR="00FC084C" w:rsidRPr="00FC1305">
        <w:rPr>
          <w:rFonts w:ascii="ABC Favorit" w:hAnsi="ABC Favorit" w:cstheme="minorHAnsi"/>
          <w:sz w:val="20"/>
          <w:szCs w:val="20"/>
        </w:rPr>
        <w:t>l</w:t>
      </w:r>
      <w:r w:rsidR="001C4C6D" w:rsidRPr="00FC1305">
        <w:rPr>
          <w:rFonts w:ascii="ABC Favorit" w:hAnsi="ABC Favorit" w:cstheme="minorHAnsi"/>
          <w:sz w:val="20"/>
          <w:szCs w:val="20"/>
        </w:rPr>
        <w:t xml:space="preserve">as inversiones financieras realizadas desde su constitución </w:t>
      </w:r>
      <w:r w:rsidR="00F656CC" w:rsidRPr="00FC1305">
        <w:rPr>
          <w:rFonts w:ascii="ABC Favorit" w:hAnsi="ABC Favorit" w:cstheme="minorHAnsi"/>
          <w:sz w:val="20"/>
          <w:szCs w:val="20"/>
        </w:rPr>
        <w:t xml:space="preserve">y las nuevas inversiones en startups </w:t>
      </w:r>
      <w:r w:rsidR="00720579" w:rsidRPr="00FC1305">
        <w:rPr>
          <w:rFonts w:ascii="ABC Favorit" w:hAnsi="ABC Favorit" w:cstheme="minorHAnsi"/>
          <w:sz w:val="20"/>
          <w:szCs w:val="20"/>
        </w:rPr>
        <w:t>t</w:t>
      </w:r>
      <w:r w:rsidR="00F93E08" w:rsidRPr="00FC1305">
        <w:rPr>
          <w:rFonts w:ascii="ABC Favorit" w:hAnsi="ABC Favorit"/>
          <w:sz w:val="20"/>
          <w:szCs w:val="20"/>
        </w:rPr>
        <w:t xml:space="preserve">ecnológicas </w:t>
      </w:r>
      <w:r w:rsidR="00720579" w:rsidRPr="00FC1305">
        <w:rPr>
          <w:rFonts w:ascii="ABC Favorit" w:hAnsi="ABC Favorit"/>
          <w:sz w:val="20"/>
          <w:szCs w:val="20"/>
        </w:rPr>
        <w:t xml:space="preserve">que </w:t>
      </w:r>
      <w:r w:rsidR="00027FD2" w:rsidRPr="00FC1305">
        <w:rPr>
          <w:rFonts w:ascii="ABC Favorit" w:hAnsi="ABC Favorit"/>
          <w:sz w:val="20"/>
          <w:szCs w:val="20"/>
        </w:rPr>
        <w:t>se decidan realizar desde el programa</w:t>
      </w:r>
      <w:r w:rsidR="00FC084C" w:rsidRPr="00FC1305">
        <w:rPr>
          <w:rFonts w:ascii="ABC Favorit" w:hAnsi="ABC Favorit"/>
          <w:sz w:val="20"/>
          <w:szCs w:val="20"/>
        </w:rPr>
        <w:t>.</w:t>
      </w:r>
    </w:p>
    <w:p w14:paraId="1A800C83" w14:textId="14CB4E9C" w:rsidR="0093379D" w:rsidRDefault="0093379D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  <w:r>
        <w:rPr>
          <w:rFonts w:ascii="ABC Favorit" w:hAnsi="ABC Favorit"/>
          <w:sz w:val="20"/>
          <w:szCs w:val="20"/>
        </w:rPr>
        <w:t xml:space="preserve">No obstante, a mediados del ejercicio 2025 se ha incorporado </w:t>
      </w:r>
      <w:r w:rsidR="00A42E3D">
        <w:rPr>
          <w:rFonts w:ascii="ABC Favorit" w:hAnsi="ABC Favorit"/>
          <w:sz w:val="20"/>
          <w:szCs w:val="20"/>
        </w:rPr>
        <w:t xml:space="preserve">a la persona dedicada a la gestión del </w:t>
      </w:r>
      <w:proofErr w:type="gramStart"/>
      <w:r w:rsidR="00A42E3D">
        <w:rPr>
          <w:rFonts w:ascii="ABC Favorit" w:hAnsi="ABC Favorit"/>
          <w:sz w:val="20"/>
          <w:szCs w:val="20"/>
        </w:rPr>
        <w:t>portfolio</w:t>
      </w:r>
      <w:proofErr w:type="gramEnd"/>
      <w:r w:rsidR="00A42E3D">
        <w:rPr>
          <w:rFonts w:ascii="ABC Favorit" w:hAnsi="ABC Favorit"/>
          <w:sz w:val="20"/>
          <w:szCs w:val="20"/>
        </w:rPr>
        <w:t xml:space="preserve"> como personal propio de la entidad.</w:t>
      </w:r>
    </w:p>
    <w:p w14:paraId="175087E8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01EE7E8A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05BA68CA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0DE92A30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4BABECCD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5B783441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27CFAAD5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061FD84C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01903B33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323438B1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0F3632FE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49BCEC92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11F7F784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3EFB62D7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1A1513DF" w14:textId="08B49E51" w:rsidR="005129D5" w:rsidRPr="007F10CB" w:rsidRDefault="005B5492" w:rsidP="005129D5">
      <w:pPr>
        <w:pStyle w:val="Ttulo1"/>
        <w:numPr>
          <w:ilvl w:val="0"/>
          <w:numId w:val="2"/>
        </w:numPr>
        <w:tabs>
          <w:tab w:val="left" w:pos="414"/>
        </w:tabs>
        <w:spacing w:before="0"/>
        <w:rPr>
          <w:rFonts w:ascii="ABC Favorit" w:hAnsi="ABC Favorit"/>
          <w:color w:val="EE0000"/>
        </w:rPr>
      </w:pPr>
      <w:bookmarkStart w:id="11" w:name="_Toc210129967"/>
      <w:r>
        <w:rPr>
          <w:rFonts w:ascii="ABC Favorit" w:hAnsi="ABC Favorit"/>
          <w:color w:val="EE0000"/>
        </w:rPr>
        <w:lastRenderedPageBreak/>
        <w:t>Presupuesto 2025-2026</w:t>
      </w:r>
      <w:bookmarkEnd w:id="11"/>
    </w:p>
    <w:p w14:paraId="52044947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tbl>
      <w:tblPr>
        <w:tblW w:w="92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4"/>
        <w:gridCol w:w="1232"/>
        <w:gridCol w:w="1108"/>
        <w:gridCol w:w="1232"/>
        <w:gridCol w:w="1108"/>
        <w:gridCol w:w="804"/>
      </w:tblGrid>
      <w:tr w:rsidR="00577D33" w:rsidRPr="000B02BE" w14:paraId="68D580EF" w14:textId="77777777" w:rsidTr="00577D33">
        <w:trPr>
          <w:trHeight w:val="952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3725E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EE0000"/>
            <w:vAlign w:val="center"/>
            <w:hideMark/>
          </w:tcPr>
          <w:p w14:paraId="30E76F0B" w14:textId="77777777" w:rsidR="000B02BE" w:rsidRPr="000B02BE" w:rsidRDefault="000B02BE" w:rsidP="000B02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t>Presupuesto 2026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EE0000"/>
            <w:vAlign w:val="center"/>
            <w:hideMark/>
          </w:tcPr>
          <w:p w14:paraId="399BCC3E" w14:textId="77777777" w:rsidR="000B02BE" w:rsidRPr="000B02BE" w:rsidRDefault="000B02BE" w:rsidP="000B02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t>Proyección 2025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EE0000"/>
            <w:vAlign w:val="center"/>
            <w:hideMark/>
          </w:tcPr>
          <w:p w14:paraId="28F738CC" w14:textId="77777777" w:rsidR="000B02BE" w:rsidRPr="000B02BE" w:rsidRDefault="000B02BE" w:rsidP="000B02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t>Presupuesto 2025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EE0000"/>
            <w:vAlign w:val="center"/>
            <w:hideMark/>
          </w:tcPr>
          <w:p w14:paraId="2F4AAE85" w14:textId="77777777" w:rsidR="000B02BE" w:rsidRPr="000B02BE" w:rsidRDefault="000B02BE" w:rsidP="000B02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t xml:space="preserve">ÍNDICE </w:t>
            </w:r>
            <w:r w:rsidRPr="000B02B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br/>
              <w:t>PRES 26 / PROY 25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000000" w:fill="EE0000"/>
            <w:vAlign w:val="center"/>
            <w:hideMark/>
          </w:tcPr>
          <w:p w14:paraId="5F15F7EF" w14:textId="77777777" w:rsidR="000B02BE" w:rsidRPr="000B02BE" w:rsidRDefault="000B02BE" w:rsidP="000B02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t xml:space="preserve">ÍNDICE </w:t>
            </w:r>
            <w:r w:rsidRPr="000B02B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br/>
              <w:t>PROY 25 / PRES 25</w:t>
            </w:r>
          </w:p>
        </w:tc>
      </w:tr>
      <w:tr w:rsidR="00577D33" w:rsidRPr="000B02BE" w14:paraId="17209A1B" w14:textId="77777777" w:rsidTr="00577D33">
        <w:trPr>
          <w:trHeight w:val="25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04D5A" w14:textId="77777777" w:rsidR="000B02BE" w:rsidRPr="000B02BE" w:rsidRDefault="000B02BE" w:rsidP="000B02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4718E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6511BB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5EECC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870D55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74E39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577D33" w:rsidRPr="000B02BE" w14:paraId="15AD3330" w14:textId="77777777" w:rsidTr="00577D33">
        <w:trPr>
          <w:trHeight w:val="257"/>
        </w:trPr>
        <w:tc>
          <w:tcPr>
            <w:tcW w:w="3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8C4B687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GASTOS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D9B4624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-98.631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8DE988A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-82.819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E8EA839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-85.304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1D84E20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119%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5239FD09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97%</w:t>
            </w:r>
          </w:p>
        </w:tc>
      </w:tr>
      <w:tr w:rsidR="00577D33" w:rsidRPr="000B02BE" w14:paraId="53F295E9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18803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BB12E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92699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AA336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40A2F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7966C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577D33" w:rsidRPr="000B02BE" w14:paraId="32389DE5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DDC0C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Gastos de personal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9F6804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-79.234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62903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-37.584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01D7A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78C70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211%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38A97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577D33" w:rsidRPr="000B02BE" w14:paraId="7CF08484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E2844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Sueldos y salarios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B9CE2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-60.252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5E52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-28.152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54FEB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7EC4C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214%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0F841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577D33" w:rsidRPr="000B02BE" w14:paraId="6269FDEE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8B0EB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Cargas sociales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7EFAC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-18.982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2A48C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-9.432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F93DC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82248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201%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580950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577D33" w:rsidRPr="000B02BE" w14:paraId="55428F1D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3F7253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118BFA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33EE01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E83B0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EE348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23406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577D33" w:rsidRPr="000B02BE" w14:paraId="77B16601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92991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Otros gastos de explotación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C9E4E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-17.261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91EF46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-42.134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54192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-82.628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6284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41%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D520C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51%</w:t>
            </w:r>
          </w:p>
        </w:tc>
      </w:tr>
      <w:tr w:rsidR="00577D33" w:rsidRPr="000B02BE" w14:paraId="6C09AE2C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337C9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Servicios profesionales independentes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A00AEF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-17.161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068D6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-42.038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2B6E0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-82.628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EA71D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41%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DC134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51%</w:t>
            </w:r>
          </w:p>
        </w:tc>
      </w:tr>
      <w:tr w:rsidR="00577D33" w:rsidRPr="000B02BE" w14:paraId="4B70BCB9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BB65C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Servicios bancarios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FC250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-100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E3734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-96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88BF4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DBCBF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104%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ED290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577D33" w:rsidRPr="000B02BE" w14:paraId="083F85EB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4D9F4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A29D4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368BB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5A90B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30667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97D7A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577D33" w:rsidRPr="000B02BE" w14:paraId="424EF627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13E9F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Amortizaciones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C20B8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-2.137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00D35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-3.100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D78657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-2.676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99A82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69%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9646F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116%</w:t>
            </w:r>
          </w:p>
        </w:tc>
      </w:tr>
      <w:tr w:rsidR="00577D33" w:rsidRPr="000B02BE" w14:paraId="09D92F2D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60B82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47629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5C702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04F7A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5B431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E9079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577D33" w:rsidRPr="000B02BE" w14:paraId="51B07816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BF3942E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RESULTADO DE EXPLOTACIÓN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88A9CF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-98.631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7E76933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-82.819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BBC53C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-85.304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58A645D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119%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9392E42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97%</w:t>
            </w:r>
          </w:p>
        </w:tc>
      </w:tr>
      <w:tr w:rsidR="00577D33" w:rsidRPr="000B02BE" w14:paraId="26665BE8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BC339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D5CBD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BA264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71A71A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462F1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F490DE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577D33" w:rsidRPr="000B02BE" w14:paraId="28C04BBB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0A328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Ingresos Valores Repr.Deuda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00123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203.500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859C1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5.009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82A3E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2.500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939EE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4063%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03C25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200%</w:t>
            </w:r>
          </w:p>
        </w:tc>
      </w:tr>
      <w:tr w:rsidR="00577D33" w:rsidRPr="000B02BE" w14:paraId="3E14E11C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61B2C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Deterioro y resultado por enaj.instr.finan.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D69CE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-100.000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109BB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-50.000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F3B8C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-100.000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C6A4A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200%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65918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50%</w:t>
            </w:r>
          </w:p>
        </w:tc>
      </w:tr>
      <w:tr w:rsidR="00577D33" w:rsidRPr="000B02BE" w14:paraId="08E75432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CBE85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5DBDD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0AE89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4A459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91B75B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413C6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577D33" w:rsidRPr="000B02BE" w14:paraId="31309F8D" w14:textId="77777777" w:rsidTr="00577D33">
        <w:trPr>
          <w:trHeight w:val="24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D95BDA9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RESULTADO FINANCIERO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99B869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103.500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84480F0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-44.991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7136D7F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-97.500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F5C9A25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-230%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E9264C4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46%</w:t>
            </w:r>
          </w:p>
        </w:tc>
      </w:tr>
      <w:tr w:rsidR="00577D33" w:rsidRPr="000B02BE" w14:paraId="1311FC51" w14:textId="77777777" w:rsidTr="00577D33">
        <w:trPr>
          <w:trHeight w:val="257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5B0BA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99482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2F6E6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6ADD1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72A15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62479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577D33" w:rsidRPr="000B02BE" w14:paraId="535FCD22" w14:textId="77777777" w:rsidTr="00577D33">
        <w:trPr>
          <w:trHeight w:val="257"/>
        </w:trPr>
        <w:tc>
          <w:tcPr>
            <w:tcW w:w="3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4097868" w14:textId="77777777" w:rsidR="000B02BE" w:rsidRPr="000B02BE" w:rsidRDefault="000B02BE" w:rsidP="000B02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RESULTADO DEL EJERCICIO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A5D0479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4.868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D8175DE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-127.810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A938C4E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-182.804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97A7130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-4%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9552B01" w14:textId="77777777" w:rsidR="000B02BE" w:rsidRPr="000B02BE" w:rsidRDefault="000B02BE" w:rsidP="000B02B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B02B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ES"/>
              </w:rPr>
              <w:t>70%</w:t>
            </w:r>
          </w:p>
        </w:tc>
      </w:tr>
    </w:tbl>
    <w:p w14:paraId="768086E2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056F4C75" w14:textId="148C4BB2" w:rsidR="005129D5" w:rsidRDefault="00690594" w:rsidP="002E0B12">
      <w:pPr>
        <w:pStyle w:val="Ttulo1"/>
        <w:numPr>
          <w:ilvl w:val="0"/>
          <w:numId w:val="2"/>
        </w:numPr>
        <w:tabs>
          <w:tab w:val="left" w:pos="414"/>
        </w:tabs>
        <w:spacing w:before="0"/>
        <w:rPr>
          <w:rFonts w:ascii="ABC Favorit" w:hAnsi="ABC Favorit"/>
          <w:color w:val="EE0000"/>
        </w:rPr>
      </w:pPr>
      <w:bookmarkStart w:id="12" w:name="_Toc210129968"/>
      <w:r>
        <w:rPr>
          <w:rFonts w:ascii="ABC Favorit" w:hAnsi="ABC Favorit"/>
          <w:color w:val="EE0000"/>
        </w:rPr>
        <w:t>Pre</w:t>
      </w:r>
      <w:r w:rsidR="002A09C9">
        <w:rPr>
          <w:rFonts w:ascii="ABC Favorit" w:hAnsi="ABC Favorit"/>
          <w:color w:val="EE0000"/>
        </w:rPr>
        <w:t>visiones de cierre</w:t>
      </w:r>
      <w:r>
        <w:rPr>
          <w:rFonts w:ascii="ABC Favorit" w:hAnsi="ABC Favorit"/>
          <w:color w:val="EE0000"/>
        </w:rPr>
        <w:t xml:space="preserve"> 2025</w:t>
      </w:r>
      <w:bookmarkEnd w:id="12"/>
    </w:p>
    <w:p w14:paraId="7D2B6278" w14:textId="77777777" w:rsidR="002E0B12" w:rsidRDefault="002E0B12" w:rsidP="002E0B12">
      <w:pPr>
        <w:pStyle w:val="Ttulo1"/>
        <w:tabs>
          <w:tab w:val="left" w:pos="414"/>
        </w:tabs>
        <w:spacing w:before="0"/>
        <w:ind w:left="0" w:firstLine="0"/>
        <w:rPr>
          <w:rFonts w:ascii="ABC Favorit" w:hAnsi="ABC Favorit"/>
          <w:color w:val="EE0000"/>
        </w:rPr>
      </w:pPr>
    </w:p>
    <w:p w14:paraId="3F24B6FA" w14:textId="77777777" w:rsidR="00FC7433" w:rsidRPr="004569DA" w:rsidRDefault="00FC7433" w:rsidP="00FC7433">
      <w:pPr>
        <w:tabs>
          <w:tab w:val="left" w:pos="822"/>
        </w:tabs>
        <w:spacing w:after="120"/>
        <w:ind w:right="578"/>
        <w:rPr>
          <w:rFonts w:ascii="ABC Favorit" w:hAnsi="ABC Favorit"/>
        </w:rPr>
      </w:pPr>
      <w:r w:rsidRPr="004569DA">
        <w:rPr>
          <w:rFonts w:ascii="ABC Favorit" w:hAnsi="ABC Favorit"/>
        </w:rPr>
        <w:t>A la fecha de realización de este informe, la previsión de cierre del ejercicio 2025 presenta un resultado negativo de 128 k€ frente a los 183 k€ previstos en el presupuesto inicial.</w:t>
      </w:r>
    </w:p>
    <w:p w14:paraId="7E8C678A" w14:textId="77777777" w:rsidR="00FC7433" w:rsidRPr="004569DA" w:rsidRDefault="00FC7433" w:rsidP="00FC7433">
      <w:pPr>
        <w:tabs>
          <w:tab w:val="left" w:pos="822"/>
        </w:tabs>
        <w:spacing w:after="120"/>
        <w:ind w:right="578"/>
        <w:rPr>
          <w:rFonts w:ascii="ABC Favorit" w:hAnsi="ABC Favorit"/>
        </w:rPr>
      </w:pPr>
      <w:r w:rsidRPr="004569DA">
        <w:rPr>
          <w:rFonts w:ascii="ABC Favorit" w:hAnsi="ABC Favorit"/>
        </w:rPr>
        <w:t>Las causas de las pérdidas previstas son:</w:t>
      </w:r>
    </w:p>
    <w:p w14:paraId="6B6D075A" w14:textId="77777777" w:rsidR="00FC7433" w:rsidRPr="004569DA" w:rsidRDefault="00FC7433" w:rsidP="00FC7433">
      <w:pPr>
        <w:pStyle w:val="Prrafodelista"/>
        <w:numPr>
          <w:ilvl w:val="0"/>
          <w:numId w:val="7"/>
        </w:numPr>
        <w:tabs>
          <w:tab w:val="left" w:pos="822"/>
        </w:tabs>
        <w:spacing w:after="120"/>
        <w:ind w:left="567" w:right="578"/>
        <w:rPr>
          <w:rFonts w:ascii="ABC Favorit" w:hAnsi="ABC Favorit"/>
        </w:rPr>
      </w:pPr>
      <w:r w:rsidRPr="004569DA">
        <w:rPr>
          <w:rFonts w:ascii="ABC Favorit" w:hAnsi="ABC Favorit"/>
        </w:rPr>
        <w:t xml:space="preserve">La repercusión de los gastos de gestión del porfolio que se lleva a cabo desde la Fundación matriz. Además, a mediados de ejercicio se ha incorporado la persona responsable de la gestión del </w:t>
      </w:r>
      <w:proofErr w:type="gramStart"/>
      <w:r w:rsidRPr="004569DA">
        <w:rPr>
          <w:rFonts w:ascii="ABC Favorit" w:hAnsi="ABC Favorit"/>
        </w:rPr>
        <w:t>portfolio</w:t>
      </w:r>
      <w:proofErr w:type="gramEnd"/>
      <w:r w:rsidRPr="004569DA">
        <w:rPr>
          <w:rFonts w:ascii="ABC Favorit" w:hAnsi="ABC Favorit"/>
        </w:rPr>
        <w:t xml:space="preserve"> como personal propio de la entidad. Es por ello por lo que vemos unos gastos de personal no presupuestados de inicio.</w:t>
      </w:r>
    </w:p>
    <w:p w14:paraId="50BFE907" w14:textId="77777777" w:rsidR="00FC7433" w:rsidRPr="00012C31" w:rsidRDefault="00FC7433" w:rsidP="00FC7433">
      <w:pPr>
        <w:pStyle w:val="Prrafodelista"/>
        <w:numPr>
          <w:ilvl w:val="0"/>
          <w:numId w:val="7"/>
        </w:numPr>
        <w:tabs>
          <w:tab w:val="left" w:pos="822"/>
        </w:tabs>
        <w:spacing w:after="120"/>
        <w:ind w:left="567" w:right="578"/>
        <w:rPr>
          <w:rFonts w:ascii="ABC Favorit" w:hAnsi="ABC Favorit"/>
        </w:rPr>
      </w:pPr>
      <w:r w:rsidRPr="004569DA">
        <w:rPr>
          <w:rFonts w:ascii="ABC Favorit" w:hAnsi="ABC Favorit"/>
        </w:rPr>
        <w:t xml:space="preserve">En presupuesto inicial se previeron 100 k€ de deterioro de participaciones. A la fecha de realización de este informe, se prevé que finalmente el deterioro de </w:t>
      </w:r>
      <w:r w:rsidRPr="00012C31">
        <w:rPr>
          <w:rFonts w:ascii="ABC Favorit" w:hAnsi="ABC Favorit"/>
        </w:rPr>
        <w:t>participaciones sea de 50k €.</w:t>
      </w:r>
    </w:p>
    <w:p w14:paraId="7918DBDF" w14:textId="77777777" w:rsidR="002E0B12" w:rsidRDefault="002E0B12" w:rsidP="002E0B12">
      <w:pPr>
        <w:pStyle w:val="Ttulo1"/>
        <w:tabs>
          <w:tab w:val="left" w:pos="414"/>
        </w:tabs>
        <w:spacing w:before="0"/>
        <w:ind w:left="0" w:firstLine="0"/>
        <w:rPr>
          <w:rFonts w:ascii="ABC Favorit" w:hAnsi="ABC Favorit"/>
          <w:color w:val="EE0000"/>
        </w:rPr>
      </w:pPr>
    </w:p>
    <w:p w14:paraId="2430AD6C" w14:textId="77777777" w:rsidR="00E9327C" w:rsidRDefault="00E9327C" w:rsidP="002E0B12">
      <w:pPr>
        <w:pStyle w:val="Ttulo1"/>
        <w:tabs>
          <w:tab w:val="left" w:pos="414"/>
        </w:tabs>
        <w:spacing w:before="0"/>
        <w:ind w:left="0" w:firstLine="0"/>
        <w:rPr>
          <w:rFonts w:ascii="ABC Favorit" w:hAnsi="ABC Favorit"/>
          <w:color w:val="EE0000"/>
        </w:rPr>
      </w:pPr>
    </w:p>
    <w:p w14:paraId="2FA0D30F" w14:textId="77777777" w:rsidR="00E9327C" w:rsidRDefault="00E9327C" w:rsidP="002E0B12">
      <w:pPr>
        <w:pStyle w:val="Ttulo1"/>
        <w:tabs>
          <w:tab w:val="left" w:pos="414"/>
        </w:tabs>
        <w:spacing w:before="0"/>
        <w:ind w:left="0" w:firstLine="0"/>
        <w:rPr>
          <w:rFonts w:ascii="ABC Favorit" w:hAnsi="ABC Favorit"/>
          <w:color w:val="EE0000"/>
        </w:rPr>
      </w:pPr>
    </w:p>
    <w:p w14:paraId="3B792701" w14:textId="77777777" w:rsidR="00E9327C" w:rsidRDefault="00E9327C" w:rsidP="002E0B12">
      <w:pPr>
        <w:pStyle w:val="Ttulo1"/>
        <w:tabs>
          <w:tab w:val="left" w:pos="414"/>
        </w:tabs>
        <w:spacing w:before="0"/>
        <w:ind w:left="0" w:firstLine="0"/>
        <w:rPr>
          <w:rFonts w:ascii="ABC Favorit" w:hAnsi="ABC Favorit"/>
          <w:color w:val="EE0000"/>
        </w:rPr>
      </w:pPr>
    </w:p>
    <w:p w14:paraId="17FD8F7B" w14:textId="77777777" w:rsidR="00E9327C" w:rsidRDefault="00E9327C" w:rsidP="002E0B12">
      <w:pPr>
        <w:pStyle w:val="Ttulo1"/>
        <w:tabs>
          <w:tab w:val="left" w:pos="414"/>
        </w:tabs>
        <w:spacing w:before="0"/>
        <w:ind w:left="0" w:firstLine="0"/>
        <w:rPr>
          <w:rFonts w:ascii="ABC Favorit" w:hAnsi="ABC Favorit"/>
          <w:color w:val="EE0000"/>
        </w:rPr>
      </w:pPr>
    </w:p>
    <w:p w14:paraId="778622C1" w14:textId="5E0EC1B0" w:rsidR="004C591D" w:rsidRDefault="004C591D" w:rsidP="004C591D">
      <w:pPr>
        <w:pStyle w:val="Ttulo1"/>
        <w:numPr>
          <w:ilvl w:val="0"/>
          <w:numId w:val="2"/>
        </w:numPr>
        <w:tabs>
          <w:tab w:val="left" w:pos="414"/>
        </w:tabs>
        <w:spacing w:before="0"/>
        <w:rPr>
          <w:rFonts w:ascii="ABC Favorit" w:hAnsi="ABC Favorit"/>
          <w:color w:val="EE0000"/>
        </w:rPr>
      </w:pPr>
      <w:bookmarkStart w:id="13" w:name="_Toc210129969"/>
      <w:r>
        <w:rPr>
          <w:rFonts w:ascii="ABC Favorit" w:hAnsi="ABC Favorit"/>
          <w:color w:val="EE0000"/>
        </w:rPr>
        <w:lastRenderedPageBreak/>
        <w:t>Presupuesto 2026</w:t>
      </w:r>
      <w:bookmarkEnd w:id="13"/>
    </w:p>
    <w:p w14:paraId="3E678153" w14:textId="77777777" w:rsidR="005129D5" w:rsidRDefault="005129D5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</w:p>
    <w:p w14:paraId="28E40D57" w14:textId="79013552" w:rsidR="00602CD6" w:rsidRDefault="00DA7FB1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  <w:r>
        <w:rPr>
          <w:rFonts w:ascii="ABC Favorit" w:hAnsi="ABC Favorit"/>
          <w:sz w:val="20"/>
          <w:szCs w:val="20"/>
        </w:rPr>
        <w:t xml:space="preserve">Para </w:t>
      </w:r>
      <w:r w:rsidR="001A0A09">
        <w:rPr>
          <w:rFonts w:ascii="ABC Favorit" w:hAnsi="ABC Favorit"/>
          <w:sz w:val="20"/>
          <w:szCs w:val="20"/>
        </w:rPr>
        <w:t>la confección del presupuesto 2026</w:t>
      </w:r>
      <w:r w:rsidR="00CE0ACB">
        <w:rPr>
          <w:rFonts w:ascii="ABC Favorit" w:hAnsi="ABC Favorit"/>
          <w:sz w:val="20"/>
          <w:szCs w:val="20"/>
        </w:rPr>
        <w:t xml:space="preserve"> </w:t>
      </w:r>
      <w:r w:rsidR="007B4A66">
        <w:rPr>
          <w:rFonts w:ascii="ABC Favorit" w:hAnsi="ABC Favorit"/>
          <w:sz w:val="20"/>
          <w:szCs w:val="20"/>
        </w:rPr>
        <w:t>se han previsto un</w:t>
      </w:r>
      <w:r w:rsidR="00A326B1">
        <w:rPr>
          <w:rFonts w:ascii="ABC Favorit" w:hAnsi="ABC Favorit"/>
          <w:sz w:val="20"/>
          <w:szCs w:val="20"/>
        </w:rPr>
        <w:t>os ingreso</w:t>
      </w:r>
      <w:r w:rsidR="007B4A66">
        <w:rPr>
          <w:rFonts w:ascii="ABC Favorit" w:hAnsi="ABC Favorit"/>
          <w:sz w:val="20"/>
          <w:szCs w:val="20"/>
        </w:rPr>
        <w:t>s</w:t>
      </w:r>
      <w:r w:rsidR="004910CD">
        <w:rPr>
          <w:rFonts w:ascii="ABC Favorit" w:hAnsi="ABC Favorit"/>
          <w:sz w:val="20"/>
          <w:szCs w:val="20"/>
        </w:rPr>
        <w:t xml:space="preserve"> </w:t>
      </w:r>
      <w:r w:rsidR="002A2A17">
        <w:rPr>
          <w:rFonts w:ascii="ABC Favorit" w:hAnsi="ABC Favorit"/>
          <w:sz w:val="20"/>
          <w:szCs w:val="20"/>
        </w:rPr>
        <w:t xml:space="preserve">de 200k €, ya que se prevé la venta </w:t>
      </w:r>
      <w:r w:rsidR="007769FB">
        <w:rPr>
          <w:rFonts w:ascii="ABC Favorit" w:hAnsi="ABC Favorit"/>
          <w:sz w:val="20"/>
          <w:szCs w:val="20"/>
        </w:rPr>
        <w:t xml:space="preserve">de algunas de las participaciones del </w:t>
      </w:r>
      <w:proofErr w:type="gramStart"/>
      <w:r w:rsidR="007769FB">
        <w:rPr>
          <w:rFonts w:ascii="ABC Favorit" w:hAnsi="ABC Favorit"/>
          <w:sz w:val="20"/>
          <w:szCs w:val="20"/>
        </w:rPr>
        <w:t>portfolio</w:t>
      </w:r>
      <w:proofErr w:type="gramEnd"/>
      <w:r w:rsidR="007769FB">
        <w:rPr>
          <w:rFonts w:ascii="ABC Favorit" w:hAnsi="ABC Favorit"/>
          <w:sz w:val="20"/>
          <w:szCs w:val="20"/>
        </w:rPr>
        <w:t xml:space="preserve"> de la entidad.</w:t>
      </w:r>
    </w:p>
    <w:p w14:paraId="49122451" w14:textId="65E03CBC" w:rsidR="00D16D0B" w:rsidRDefault="00602CD6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  <w:r>
        <w:rPr>
          <w:rFonts w:ascii="ABC Favorit" w:hAnsi="ABC Favorit"/>
          <w:sz w:val="20"/>
          <w:szCs w:val="20"/>
        </w:rPr>
        <w:t>El importe de las depreciaciones</w:t>
      </w:r>
      <w:r w:rsidR="004D536F">
        <w:rPr>
          <w:rFonts w:ascii="ABC Favorit" w:hAnsi="ABC Favorit"/>
          <w:sz w:val="20"/>
          <w:szCs w:val="20"/>
        </w:rPr>
        <w:t xml:space="preserve"> para 2026</w:t>
      </w:r>
      <w:r w:rsidR="005D20E6">
        <w:rPr>
          <w:rFonts w:ascii="ABC Favorit" w:hAnsi="ABC Favorit"/>
          <w:sz w:val="20"/>
          <w:szCs w:val="20"/>
        </w:rPr>
        <w:t xml:space="preserve"> </w:t>
      </w:r>
      <w:r w:rsidR="00A500D4">
        <w:rPr>
          <w:rFonts w:ascii="ABC Favorit" w:hAnsi="ABC Favorit"/>
          <w:sz w:val="20"/>
          <w:szCs w:val="20"/>
        </w:rPr>
        <w:t>se mantiene por prudencia en 100k €</w:t>
      </w:r>
      <w:r w:rsidR="00B75F0B">
        <w:rPr>
          <w:rFonts w:ascii="ABC Favorit" w:hAnsi="ABC Favorit"/>
          <w:sz w:val="20"/>
          <w:szCs w:val="20"/>
        </w:rPr>
        <w:t>, aunque para la previsión de cierre de 2025 se ha</w:t>
      </w:r>
      <w:r w:rsidR="00AA1C40">
        <w:rPr>
          <w:rFonts w:ascii="ABC Favorit" w:hAnsi="ABC Favorit"/>
          <w:sz w:val="20"/>
          <w:szCs w:val="20"/>
        </w:rPr>
        <w:t>yan disminuido en 50k € respecto el presupuesto inicial</w:t>
      </w:r>
      <w:r w:rsidR="004D536F">
        <w:rPr>
          <w:rFonts w:ascii="ABC Favorit" w:hAnsi="ABC Favorit"/>
          <w:sz w:val="20"/>
          <w:szCs w:val="20"/>
        </w:rPr>
        <w:t xml:space="preserve"> de 2025.</w:t>
      </w:r>
      <w:r w:rsidR="00D14DA4">
        <w:rPr>
          <w:rFonts w:ascii="ABC Favorit" w:hAnsi="ABC Favorit"/>
          <w:sz w:val="20"/>
          <w:szCs w:val="20"/>
        </w:rPr>
        <w:t xml:space="preserve"> </w:t>
      </w:r>
    </w:p>
    <w:p w14:paraId="03D38D7C" w14:textId="62C4346A" w:rsidR="00C414FE" w:rsidRPr="00CE5094" w:rsidRDefault="00C414FE" w:rsidP="00235F3F">
      <w:pPr>
        <w:spacing w:after="120"/>
        <w:ind w:right="-1"/>
        <w:jc w:val="both"/>
        <w:rPr>
          <w:rFonts w:ascii="ABC Favorit" w:hAnsi="ABC Favorit"/>
          <w:sz w:val="20"/>
          <w:szCs w:val="20"/>
        </w:rPr>
      </w:pPr>
      <w:r>
        <w:rPr>
          <w:rFonts w:ascii="ABC Favorit" w:hAnsi="ABC Favorit"/>
          <w:sz w:val="20"/>
          <w:szCs w:val="20"/>
        </w:rPr>
        <w:t>En base a estas hipótesis se prevé que BMV cierre 2026 con un resultado</w:t>
      </w:r>
      <w:r w:rsidR="00CE7DDD">
        <w:rPr>
          <w:rFonts w:ascii="ABC Favorit" w:hAnsi="ABC Favorit"/>
          <w:sz w:val="20"/>
          <w:szCs w:val="20"/>
        </w:rPr>
        <w:t xml:space="preserve"> positivo de 5k €</w:t>
      </w:r>
      <w:r w:rsidR="00503A28">
        <w:rPr>
          <w:rFonts w:ascii="ABC Favorit" w:hAnsi="ABC Favorit"/>
          <w:sz w:val="20"/>
          <w:szCs w:val="20"/>
        </w:rPr>
        <w:t xml:space="preserve"> </w:t>
      </w:r>
      <w:r w:rsidR="00503A28" w:rsidRPr="00CE5094">
        <w:rPr>
          <w:rFonts w:ascii="ABC Favorit" w:hAnsi="ABC Favorit"/>
          <w:sz w:val="20"/>
          <w:szCs w:val="20"/>
        </w:rPr>
        <w:t>frente a los -128 k€ previstos a cierre de 2025.</w:t>
      </w:r>
    </w:p>
    <w:p w14:paraId="70BBAA21" w14:textId="1BFA6815" w:rsidR="00235F3F" w:rsidRPr="00CE5094" w:rsidRDefault="00235F3F" w:rsidP="00235F3F">
      <w:pPr>
        <w:spacing w:after="80"/>
        <w:jc w:val="both"/>
        <w:rPr>
          <w:rFonts w:ascii="ABC Favorit" w:hAnsi="ABC Favorit"/>
          <w:sz w:val="20"/>
          <w:szCs w:val="20"/>
        </w:rPr>
      </w:pPr>
      <w:r w:rsidRPr="00CE5094">
        <w:rPr>
          <w:rFonts w:ascii="ABC Favorit" w:hAnsi="ABC Favorit"/>
          <w:sz w:val="20"/>
          <w:szCs w:val="20"/>
        </w:rPr>
        <w:t xml:space="preserve">En todo caso, estas previsiones cumplen </w:t>
      </w:r>
      <w:r w:rsidR="007E7B5F" w:rsidRPr="00CE5094">
        <w:rPr>
          <w:rFonts w:ascii="ABC Favorit" w:hAnsi="ABC Favorit"/>
          <w:sz w:val="20"/>
          <w:szCs w:val="20"/>
        </w:rPr>
        <w:t xml:space="preserve">con </w:t>
      </w:r>
      <w:r w:rsidRPr="00CE5094">
        <w:rPr>
          <w:rFonts w:ascii="ABC Favorit" w:hAnsi="ABC Favorit"/>
          <w:sz w:val="20"/>
          <w:szCs w:val="20"/>
        </w:rPr>
        <w:t xml:space="preserve">el principio de prudencia financiera, </w:t>
      </w:r>
      <w:r w:rsidR="007E7B5F" w:rsidRPr="00CE5094">
        <w:rPr>
          <w:rFonts w:ascii="ABC Favorit" w:hAnsi="ABC Favorit"/>
          <w:sz w:val="20"/>
          <w:szCs w:val="20"/>
        </w:rPr>
        <w:t>aunque</w:t>
      </w:r>
      <w:r w:rsidRPr="00CE5094">
        <w:rPr>
          <w:rFonts w:ascii="ABC Favorit" w:hAnsi="ABC Favorit"/>
          <w:sz w:val="20"/>
          <w:szCs w:val="20"/>
        </w:rPr>
        <w:t xml:space="preserve"> el equipo está gestionando la cartera para conseguir nuevas ventas de participaciones, tal y como se </w:t>
      </w:r>
      <w:r w:rsidR="00094145" w:rsidRPr="00CE5094">
        <w:rPr>
          <w:rFonts w:ascii="ABC Favorit" w:hAnsi="ABC Favorit"/>
          <w:sz w:val="20"/>
          <w:szCs w:val="20"/>
        </w:rPr>
        <w:t>logr</w:t>
      </w:r>
      <w:r w:rsidR="00CE5094" w:rsidRPr="00CE5094">
        <w:rPr>
          <w:rFonts w:ascii="ABC Favorit" w:hAnsi="ABC Favorit"/>
          <w:sz w:val="20"/>
          <w:szCs w:val="20"/>
        </w:rPr>
        <w:t>ó</w:t>
      </w:r>
      <w:r w:rsidRPr="00CE5094">
        <w:rPr>
          <w:rFonts w:ascii="ABC Favorit" w:hAnsi="ABC Favorit"/>
          <w:sz w:val="20"/>
          <w:szCs w:val="20"/>
        </w:rPr>
        <w:t xml:space="preserve"> en 2023</w:t>
      </w:r>
      <w:r w:rsidR="00E32009" w:rsidRPr="00CE5094">
        <w:rPr>
          <w:rFonts w:ascii="ABC Favorit" w:hAnsi="ABC Favorit"/>
          <w:sz w:val="20"/>
          <w:szCs w:val="20"/>
        </w:rPr>
        <w:t xml:space="preserve"> (</w:t>
      </w:r>
      <w:r w:rsidR="00F54648" w:rsidRPr="00CE5094">
        <w:rPr>
          <w:rFonts w:ascii="ABC Favorit" w:hAnsi="ABC Favorit"/>
          <w:sz w:val="20"/>
          <w:szCs w:val="20"/>
        </w:rPr>
        <w:t xml:space="preserve">Deep </w:t>
      </w:r>
      <w:proofErr w:type="spellStart"/>
      <w:r w:rsidR="00F54648" w:rsidRPr="00CE5094">
        <w:rPr>
          <w:rFonts w:ascii="ABC Favorit" w:hAnsi="ABC Favorit"/>
          <w:sz w:val="20"/>
          <w:szCs w:val="20"/>
        </w:rPr>
        <w:t>Detection</w:t>
      </w:r>
      <w:proofErr w:type="spellEnd"/>
      <w:r w:rsidR="00F54648" w:rsidRPr="00CE5094">
        <w:rPr>
          <w:rFonts w:ascii="ABC Favorit" w:hAnsi="ABC Favorit"/>
          <w:sz w:val="20"/>
          <w:szCs w:val="20"/>
        </w:rPr>
        <w:t xml:space="preserve"> y </w:t>
      </w:r>
      <w:proofErr w:type="spellStart"/>
      <w:r w:rsidR="00F54648" w:rsidRPr="00CE5094">
        <w:rPr>
          <w:rFonts w:ascii="ABC Favorit" w:hAnsi="ABC Favorit"/>
          <w:sz w:val="20"/>
          <w:szCs w:val="20"/>
        </w:rPr>
        <w:t>Geokinesia</w:t>
      </w:r>
      <w:proofErr w:type="spellEnd"/>
      <w:r w:rsidR="00E32009" w:rsidRPr="00CE5094">
        <w:rPr>
          <w:rFonts w:ascii="ABC Favorit" w:hAnsi="ABC Favorit"/>
          <w:sz w:val="20"/>
          <w:szCs w:val="20"/>
        </w:rPr>
        <w:t>)</w:t>
      </w:r>
      <w:r w:rsidRPr="00CE5094">
        <w:rPr>
          <w:rFonts w:ascii="ABC Favorit" w:hAnsi="ABC Favorit"/>
          <w:sz w:val="20"/>
          <w:szCs w:val="20"/>
        </w:rPr>
        <w:t xml:space="preserve"> y 2024</w:t>
      </w:r>
      <w:r w:rsidR="00E32009" w:rsidRPr="00CE5094">
        <w:rPr>
          <w:rFonts w:ascii="ABC Favorit" w:hAnsi="ABC Favorit"/>
          <w:sz w:val="20"/>
          <w:szCs w:val="20"/>
        </w:rPr>
        <w:t xml:space="preserve"> (EROOTS)</w:t>
      </w:r>
      <w:r w:rsidRPr="00CE5094">
        <w:rPr>
          <w:rFonts w:ascii="ABC Favorit" w:hAnsi="ABC Favorit"/>
          <w:sz w:val="20"/>
          <w:szCs w:val="20"/>
        </w:rPr>
        <w:t>.</w:t>
      </w:r>
    </w:p>
    <w:p w14:paraId="52685298" w14:textId="34061C8A" w:rsidR="00FC21E9" w:rsidRDefault="00F93E08" w:rsidP="00235F3F">
      <w:pPr>
        <w:spacing w:before="201" w:after="120"/>
        <w:ind w:right="-1"/>
        <w:jc w:val="both"/>
        <w:rPr>
          <w:rFonts w:ascii="ABC Favorit" w:hAnsi="ABC Favorit"/>
          <w:sz w:val="20"/>
          <w:szCs w:val="20"/>
        </w:rPr>
      </w:pPr>
      <w:r w:rsidRPr="00CE5094">
        <w:rPr>
          <w:rFonts w:ascii="ABC Favorit" w:hAnsi="ABC Favorit"/>
          <w:sz w:val="20"/>
          <w:szCs w:val="20"/>
        </w:rPr>
        <w:t>El Balance de Situación previsto para 20</w:t>
      </w:r>
      <w:r w:rsidR="00CE5094" w:rsidRPr="00CE5094">
        <w:rPr>
          <w:rFonts w:ascii="ABC Favorit" w:hAnsi="ABC Favorit"/>
          <w:sz w:val="20"/>
          <w:szCs w:val="20"/>
        </w:rPr>
        <w:t>25</w:t>
      </w:r>
      <w:r w:rsidRPr="00CE5094">
        <w:rPr>
          <w:rFonts w:ascii="ABC Favorit" w:hAnsi="ABC Favorit"/>
          <w:sz w:val="20"/>
          <w:szCs w:val="20"/>
        </w:rPr>
        <w:t xml:space="preserve"> y 202</w:t>
      </w:r>
      <w:r w:rsidR="00CE5094" w:rsidRPr="00CE5094">
        <w:rPr>
          <w:rFonts w:ascii="ABC Favorit" w:hAnsi="ABC Favorit"/>
          <w:sz w:val="20"/>
          <w:szCs w:val="20"/>
        </w:rPr>
        <w:t>6</w:t>
      </w:r>
      <w:r w:rsidRPr="00CE5094">
        <w:rPr>
          <w:rFonts w:ascii="ABC Favorit" w:hAnsi="ABC Favorit"/>
          <w:sz w:val="20"/>
          <w:szCs w:val="20"/>
        </w:rPr>
        <w:t xml:space="preserve"> presenta una situación patrimonial equilibrada. Además, no se prevén problemas de tesorería.</w:t>
      </w:r>
      <w:r w:rsidR="00B102ED" w:rsidRPr="00CE5094">
        <w:rPr>
          <w:rFonts w:ascii="ABC Favorit" w:hAnsi="ABC Favorit"/>
          <w:sz w:val="20"/>
          <w:szCs w:val="20"/>
        </w:rPr>
        <w:t xml:space="preserve"> </w:t>
      </w:r>
      <w:r w:rsidR="006A3AD9" w:rsidRPr="00A3286F">
        <w:rPr>
          <w:rFonts w:ascii="ABC Favorit" w:hAnsi="ABC Favorit"/>
          <w:sz w:val="20"/>
          <w:szCs w:val="20"/>
        </w:rPr>
        <w:t>En 202</w:t>
      </w:r>
      <w:r w:rsidR="00A3286F" w:rsidRPr="00A3286F">
        <w:rPr>
          <w:rFonts w:ascii="ABC Favorit" w:hAnsi="ABC Favorit"/>
          <w:sz w:val="20"/>
          <w:szCs w:val="20"/>
        </w:rPr>
        <w:t>6</w:t>
      </w:r>
      <w:r w:rsidR="006A3AD9" w:rsidRPr="00A3286F">
        <w:rPr>
          <w:rFonts w:ascii="ABC Favorit" w:hAnsi="ABC Favorit"/>
          <w:sz w:val="20"/>
          <w:szCs w:val="20"/>
        </w:rPr>
        <w:t xml:space="preserve"> s</w:t>
      </w:r>
      <w:r w:rsidR="00B102ED" w:rsidRPr="00A3286F">
        <w:rPr>
          <w:rFonts w:ascii="ABC Favorit" w:hAnsi="ABC Favorit"/>
          <w:sz w:val="20"/>
          <w:szCs w:val="20"/>
        </w:rPr>
        <w:t>e ha</w:t>
      </w:r>
      <w:r w:rsidR="0054751D" w:rsidRPr="00A3286F">
        <w:rPr>
          <w:rFonts w:ascii="ABC Favorit" w:hAnsi="ABC Favorit"/>
          <w:sz w:val="20"/>
          <w:szCs w:val="20"/>
        </w:rPr>
        <w:t xml:space="preserve">n previsto </w:t>
      </w:r>
      <w:r w:rsidR="003153C9" w:rsidRPr="00A3286F">
        <w:rPr>
          <w:rFonts w:ascii="ABC Favorit" w:hAnsi="ABC Favorit"/>
          <w:sz w:val="20"/>
          <w:szCs w:val="20"/>
        </w:rPr>
        <w:t xml:space="preserve">nuevos </w:t>
      </w:r>
      <w:r w:rsidR="0054751D" w:rsidRPr="00A3286F">
        <w:rPr>
          <w:rFonts w:ascii="ABC Favorit" w:hAnsi="ABC Favorit"/>
          <w:sz w:val="20"/>
          <w:szCs w:val="20"/>
        </w:rPr>
        <w:t>pr</w:t>
      </w:r>
      <w:r w:rsidR="00F46021" w:rsidRPr="00A3286F">
        <w:rPr>
          <w:rFonts w:ascii="ABC Favorit" w:hAnsi="ABC Favorit"/>
          <w:sz w:val="20"/>
          <w:szCs w:val="20"/>
        </w:rPr>
        <w:t xml:space="preserve">éstamos participativos e inversiones en capital por importe </w:t>
      </w:r>
      <w:r w:rsidR="002A2A59" w:rsidRPr="00A3286F">
        <w:rPr>
          <w:rFonts w:ascii="ABC Favorit" w:hAnsi="ABC Favorit"/>
          <w:sz w:val="20"/>
          <w:szCs w:val="20"/>
        </w:rPr>
        <w:t xml:space="preserve">total </w:t>
      </w:r>
      <w:r w:rsidR="00F46021" w:rsidRPr="00A3286F">
        <w:rPr>
          <w:rFonts w:ascii="ABC Favorit" w:hAnsi="ABC Favorit"/>
          <w:sz w:val="20"/>
          <w:szCs w:val="20"/>
        </w:rPr>
        <w:t>de 1</w:t>
      </w:r>
      <w:r w:rsidR="00A3286F" w:rsidRPr="00A3286F">
        <w:rPr>
          <w:rFonts w:ascii="ABC Favorit" w:hAnsi="ABC Favorit"/>
          <w:sz w:val="20"/>
          <w:szCs w:val="20"/>
        </w:rPr>
        <w:t>50</w:t>
      </w:r>
      <w:r w:rsidR="003A51DA" w:rsidRPr="00A3286F">
        <w:rPr>
          <w:rFonts w:ascii="ABC Favorit" w:hAnsi="ABC Favorit"/>
          <w:sz w:val="20"/>
          <w:szCs w:val="20"/>
        </w:rPr>
        <w:t xml:space="preserve"> K€.</w:t>
      </w:r>
      <w:r w:rsidR="00B102ED" w:rsidRPr="00FC1305">
        <w:rPr>
          <w:rFonts w:ascii="ABC Favorit" w:hAnsi="ABC Favorit"/>
          <w:sz w:val="20"/>
          <w:szCs w:val="20"/>
        </w:rPr>
        <w:t xml:space="preserve"> </w:t>
      </w:r>
    </w:p>
    <w:p w14:paraId="4E647BFF" w14:textId="77777777" w:rsidR="00BD7B18" w:rsidRDefault="00BD7B18" w:rsidP="00BD7B18">
      <w:pPr>
        <w:jc w:val="both"/>
        <w:rPr>
          <w:rFonts w:ascii="ABC Favorit" w:hAnsi="ABC Favorit"/>
          <w:sz w:val="20"/>
          <w:szCs w:val="20"/>
        </w:rPr>
      </w:pPr>
    </w:p>
    <w:tbl>
      <w:tblPr>
        <w:tblW w:w="87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253"/>
        <w:gridCol w:w="1253"/>
        <w:gridCol w:w="1253"/>
        <w:gridCol w:w="1253"/>
      </w:tblGrid>
      <w:tr w:rsidR="00A562C0" w:rsidRPr="00D8443F" w14:paraId="29358527" w14:textId="77777777" w:rsidTr="00B234CD">
        <w:trPr>
          <w:trHeight w:val="52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487197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EE0000"/>
            <w:vAlign w:val="center"/>
            <w:hideMark/>
          </w:tcPr>
          <w:p w14:paraId="063A98C8" w14:textId="77777777" w:rsidR="00A562C0" w:rsidRPr="00C84B9E" w:rsidRDefault="00A562C0" w:rsidP="00D85EC9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C84B9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t>Proyección 2025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EE0000"/>
            <w:vAlign w:val="center"/>
            <w:hideMark/>
          </w:tcPr>
          <w:p w14:paraId="1103EBDA" w14:textId="77777777" w:rsidR="00A562C0" w:rsidRPr="00C84B9E" w:rsidRDefault="00A562C0" w:rsidP="00D85EC9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C84B9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t>Presupuesto 2026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EE0000"/>
            <w:vAlign w:val="center"/>
            <w:hideMark/>
          </w:tcPr>
          <w:p w14:paraId="5E7BD0B4" w14:textId="77777777" w:rsidR="00A562C0" w:rsidRPr="00C84B9E" w:rsidRDefault="00A562C0" w:rsidP="00D85EC9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C84B9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t>Variación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EE0000"/>
            <w:vAlign w:val="center"/>
            <w:hideMark/>
          </w:tcPr>
          <w:p w14:paraId="4F02604F" w14:textId="77777777" w:rsidR="00A562C0" w:rsidRPr="00C84B9E" w:rsidRDefault="00A562C0" w:rsidP="00D85EC9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C84B9E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es-ES"/>
              </w:rPr>
              <w:t xml:space="preserve">% </w:t>
            </w:r>
          </w:p>
        </w:tc>
      </w:tr>
      <w:tr w:rsidR="00A562C0" w:rsidRPr="00D8443F" w14:paraId="32DE2E3F" w14:textId="77777777" w:rsidTr="00D85EC9">
        <w:trPr>
          <w:trHeight w:val="306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41E377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Inmovilizado material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C00BD8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2.137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933F7A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F6F547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-2.137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2C62FC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-100%</w:t>
            </w:r>
          </w:p>
        </w:tc>
      </w:tr>
      <w:tr w:rsidR="00A562C0" w:rsidRPr="00D8443F" w14:paraId="33124E12" w14:textId="77777777" w:rsidTr="00D85EC9">
        <w:trPr>
          <w:trHeight w:val="306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A0F26B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Inversiones Financieras a largo Plazo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80A9F2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598.738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046FCC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605.363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41B881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6625,32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500D12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1%</w:t>
            </w:r>
          </w:p>
        </w:tc>
      </w:tr>
      <w:tr w:rsidR="00A562C0" w:rsidRPr="00D8443F" w14:paraId="662CF38A" w14:textId="77777777" w:rsidTr="00D85EC9">
        <w:trPr>
          <w:trHeight w:val="321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49DCFB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Activos por impuestos diferidos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AF7E3A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59.089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8A1FE8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59.089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F6E0E6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1E9453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0%</w:t>
            </w:r>
          </w:p>
        </w:tc>
      </w:tr>
      <w:tr w:rsidR="00A562C0" w:rsidRPr="00D8443F" w14:paraId="36F68F45" w14:textId="77777777" w:rsidTr="00D85EC9">
        <w:trPr>
          <w:trHeight w:val="321"/>
        </w:trPr>
        <w:tc>
          <w:tcPr>
            <w:tcW w:w="37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6587E898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Activo no corriente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29F30BE7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659.964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6C1C59FB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664.452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16B4F3D0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4.488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36FA2F55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1%</w:t>
            </w:r>
          </w:p>
        </w:tc>
      </w:tr>
      <w:tr w:rsidR="00A562C0" w:rsidRPr="00D8443F" w14:paraId="08CA24C5" w14:textId="77777777" w:rsidTr="00D85EC9">
        <w:trPr>
          <w:trHeight w:val="306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E3172B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Administraciones públicas y otros deudores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FCA2F0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3.987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03B49F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513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34ECA9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-3473,74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67F260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-87%</w:t>
            </w:r>
          </w:p>
        </w:tc>
      </w:tr>
      <w:tr w:rsidR="00A562C0" w:rsidRPr="00D8443F" w14:paraId="37FCFC1A" w14:textId="77777777" w:rsidTr="00D85EC9">
        <w:trPr>
          <w:trHeight w:val="321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F14F84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Efectivo y otros activos líquidos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844C67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2.409.685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73CFE8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2.416.250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BAB81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6.565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EF64DA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0%</w:t>
            </w:r>
          </w:p>
        </w:tc>
      </w:tr>
      <w:tr w:rsidR="00A562C0" w:rsidRPr="00D8443F" w14:paraId="06C4229E" w14:textId="77777777" w:rsidTr="00D85EC9">
        <w:trPr>
          <w:trHeight w:val="321"/>
        </w:trPr>
        <w:tc>
          <w:tcPr>
            <w:tcW w:w="37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7F60436A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Activo Corriente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2B072EC6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2.413.672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4D9A1FBF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2.416.763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2CC0B69C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3.091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782A3870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0%</w:t>
            </w:r>
          </w:p>
        </w:tc>
      </w:tr>
      <w:tr w:rsidR="00A562C0" w:rsidRPr="00D8443F" w14:paraId="15D147E1" w14:textId="77777777" w:rsidTr="00D85EC9">
        <w:trPr>
          <w:trHeight w:val="321"/>
        </w:trPr>
        <w:tc>
          <w:tcPr>
            <w:tcW w:w="37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2D70B9AD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proofErr w:type="gramStart"/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TOTAL</w:t>
            </w:r>
            <w:proofErr w:type="gramEnd"/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 xml:space="preserve"> ACTIVO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588FF71D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3.073.636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26080880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3.081.215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1D3ADEBC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7.579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767F89AA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0%</w:t>
            </w:r>
          </w:p>
        </w:tc>
      </w:tr>
      <w:tr w:rsidR="00A562C0" w:rsidRPr="00D8443F" w14:paraId="43F0505A" w14:textId="77777777" w:rsidTr="00D85EC9">
        <w:trPr>
          <w:trHeight w:val="306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BF45CD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Capital Social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E592C0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912.088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3BC252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912.088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9A6CED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518F39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0%</w:t>
            </w:r>
          </w:p>
        </w:tc>
      </w:tr>
      <w:tr w:rsidR="00A562C0" w:rsidRPr="00D8443F" w14:paraId="7CAD964A" w14:textId="77777777" w:rsidTr="00D85EC9">
        <w:trPr>
          <w:trHeight w:val="306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4773F2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Prima Emisión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37F04B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8.090.912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0A3DF1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8.090.912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F73872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3D247D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0%</w:t>
            </w:r>
          </w:p>
        </w:tc>
      </w:tr>
      <w:tr w:rsidR="00A562C0" w:rsidRPr="00D8443F" w14:paraId="43AB7FF0" w14:textId="77777777" w:rsidTr="00D85EC9">
        <w:trPr>
          <w:trHeight w:val="306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6B8EA5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Reservas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4C09DC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-3.370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23266C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-3.370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85CD7B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28D622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0%</w:t>
            </w:r>
          </w:p>
        </w:tc>
      </w:tr>
      <w:tr w:rsidR="00A562C0" w:rsidRPr="00D8443F" w14:paraId="3C00C0A4" w14:textId="77777777" w:rsidTr="00D85EC9">
        <w:trPr>
          <w:trHeight w:val="306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57ECC3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Resultados ejercicios anteriores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22AEC3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-5.806.999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9731FB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-5.934.809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651411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-127.810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BFBEA0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2%</w:t>
            </w:r>
          </w:p>
        </w:tc>
      </w:tr>
      <w:tr w:rsidR="00A562C0" w:rsidRPr="00D8443F" w14:paraId="257B20F2" w14:textId="77777777" w:rsidTr="00D85EC9">
        <w:trPr>
          <w:trHeight w:val="321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B161E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Resultado del ejercicio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BC3BC3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-127.810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4D90E5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4.868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BC47C8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132.678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1A8C09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-104%</w:t>
            </w:r>
          </w:p>
        </w:tc>
      </w:tr>
      <w:tr w:rsidR="00A562C0" w:rsidRPr="00D8443F" w14:paraId="5987A0FC" w14:textId="77777777" w:rsidTr="00D85EC9">
        <w:trPr>
          <w:trHeight w:val="321"/>
        </w:trPr>
        <w:tc>
          <w:tcPr>
            <w:tcW w:w="37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7FAB9810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Patrimonio Neto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74F587D5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3.064.821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0A68F77C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3.069.689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77EB0252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4.868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0DC4FF6D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0%</w:t>
            </w:r>
          </w:p>
        </w:tc>
      </w:tr>
      <w:tr w:rsidR="00A562C0" w:rsidRPr="00D8443F" w14:paraId="07C22F3F" w14:textId="77777777" w:rsidTr="00D85EC9">
        <w:trPr>
          <w:trHeight w:val="321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37B9B7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Deudas a corto plazo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DC76F9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8.815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CD11F6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11.526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36EC99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2711,09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1F8871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color w:val="000000"/>
                <w:lang w:eastAsia="es-ES"/>
              </w:rPr>
              <w:t>31%</w:t>
            </w:r>
          </w:p>
        </w:tc>
      </w:tr>
      <w:tr w:rsidR="00A562C0" w:rsidRPr="00D8443F" w14:paraId="382E8B1D" w14:textId="77777777" w:rsidTr="00D85EC9">
        <w:trPr>
          <w:trHeight w:val="321"/>
        </w:trPr>
        <w:tc>
          <w:tcPr>
            <w:tcW w:w="37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3F9B2F58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Pasivo Corriente 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3F742A4C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8.815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66876B97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11.526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743772B8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2711,09</w:t>
            </w:r>
          </w:p>
        </w:tc>
        <w:tc>
          <w:tcPr>
            <w:tcW w:w="125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E1F2"/>
            <w:noWrap/>
            <w:vAlign w:val="center"/>
            <w:hideMark/>
          </w:tcPr>
          <w:p w14:paraId="0E38E825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31%</w:t>
            </w:r>
          </w:p>
        </w:tc>
      </w:tr>
      <w:tr w:rsidR="00A562C0" w:rsidRPr="00D8443F" w14:paraId="41EA7E0C" w14:textId="77777777" w:rsidTr="00D85EC9">
        <w:trPr>
          <w:trHeight w:val="321"/>
        </w:trPr>
        <w:tc>
          <w:tcPr>
            <w:tcW w:w="37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6C9BAFCC" w14:textId="77777777" w:rsidR="00A562C0" w:rsidRPr="00D8443F" w:rsidRDefault="00A562C0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proofErr w:type="gramStart"/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TOTAL</w:t>
            </w:r>
            <w:proofErr w:type="gramEnd"/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 xml:space="preserve"> PASIVO Y PATRIMONIO NETO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2BB42444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3.073.636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38E0019F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3.081.215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04AAFE17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7.579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8080"/>
            <w:noWrap/>
            <w:vAlign w:val="center"/>
            <w:hideMark/>
          </w:tcPr>
          <w:p w14:paraId="2EE27D37" w14:textId="77777777" w:rsidR="00A562C0" w:rsidRPr="00D8443F" w:rsidRDefault="00A562C0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D8443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0%</w:t>
            </w:r>
          </w:p>
        </w:tc>
      </w:tr>
    </w:tbl>
    <w:p w14:paraId="4353609D" w14:textId="77777777" w:rsidR="009124D8" w:rsidRDefault="009124D8" w:rsidP="00BD7B18">
      <w:pPr>
        <w:jc w:val="both"/>
        <w:rPr>
          <w:rFonts w:ascii="ABC Favorit" w:hAnsi="ABC Favorit"/>
          <w:sz w:val="20"/>
          <w:szCs w:val="20"/>
        </w:rPr>
      </w:pPr>
    </w:p>
    <w:p w14:paraId="73E22D63" w14:textId="77777777" w:rsidR="009124D8" w:rsidRDefault="009124D8" w:rsidP="00BD7B18">
      <w:pPr>
        <w:jc w:val="both"/>
        <w:rPr>
          <w:rFonts w:ascii="ABC Favorit" w:hAnsi="ABC Favorit"/>
          <w:sz w:val="20"/>
          <w:szCs w:val="20"/>
        </w:rPr>
      </w:pPr>
    </w:p>
    <w:p w14:paraId="50F37C7F" w14:textId="77777777" w:rsidR="00B025C1" w:rsidRDefault="00B025C1" w:rsidP="00BD7B18">
      <w:pPr>
        <w:jc w:val="both"/>
        <w:rPr>
          <w:rFonts w:ascii="ABC Favorit" w:hAnsi="ABC Favorit"/>
          <w:sz w:val="20"/>
          <w:szCs w:val="20"/>
        </w:rPr>
      </w:pPr>
    </w:p>
    <w:p w14:paraId="06A62457" w14:textId="77777777" w:rsidR="00B025C1" w:rsidRDefault="00B025C1" w:rsidP="00BD7B18">
      <w:pPr>
        <w:jc w:val="both"/>
        <w:rPr>
          <w:rFonts w:ascii="ABC Favorit" w:hAnsi="ABC Favorit"/>
          <w:sz w:val="20"/>
          <w:szCs w:val="20"/>
        </w:rPr>
      </w:pPr>
    </w:p>
    <w:p w14:paraId="04834D07" w14:textId="77777777" w:rsidR="00B025C1" w:rsidRDefault="00B025C1" w:rsidP="00BD7B18">
      <w:pPr>
        <w:jc w:val="both"/>
        <w:rPr>
          <w:rFonts w:ascii="ABC Favorit" w:hAnsi="ABC Favorit"/>
          <w:sz w:val="20"/>
          <w:szCs w:val="20"/>
        </w:rPr>
      </w:pPr>
    </w:p>
    <w:p w14:paraId="657D1D82" w14:textId="77777777" w:rsidR="00B025C1" w:rsidRDefault="00B025C1" w:rsidP="00BD7B18">
      <w:pPr>
        <w:jc w:val="both"/>
        <w:rPr>
          <w:rFonts w:ascii="ABC Favorit" w:hAnsi="ABC Favorit"/>
          <w:sz w:val="20"/>
          <w:szCs w:val="20"/>
        </w:rPr>
      </w:pPr>
    </w:p>
    <w:p w14:paraId="73B1FC9A" w14:textId="77777777" w:rsidR="00B025C1" w:rsidRDefault="00B025C1" w:rsidP="00BD7B18">
      <w:pPr>
        <w:jc w:val="both"/>
        <w:rPr>
          <w:rFonts w:ascii="ABC Favorit" w:hAnsi="ABC Favorit"/>
          <w:sz w:val="20"/>
          <w:szCs w:val="20"/>
        </w:rPr>
      </w:pPr>
    </w:p>
    <w:p w14:paraId="13C8655D" w14:textId="77777777" w:rsidR="00B025C1" w:rsidRDefault="00B025C1" w:rsidP="00BD7B18">
      <w:pPr>
        <w:jc w:val="both"/>
        <w:rPr>
          <w:rFonts w:ascii="ABC Favorit" w:hAnsi="ABC Favorit"/>
          <w:sz w:val="20"/>
          <w:szCs w:val="20"/>
        </w:rPr>
      </w:pPr>
    </w:p>
    <w:p w14:paraId="41BE1365" w14:textId="77777777" w:rsidR="00B025C1" w:rsidRDefault="00B025C1" w:rsidP="00BD7B18">
      <w:pPr>
        <w:jc w:val="both"/>
        <w:rPr>
          <w:rFonts w:ascii="ABC Favorit" w:hAnsi="ABC Favorit"/>
          <w:sz w:val="20"/>
          <w:szCs w:val="20"/>
        </w:rPr>
      </w:pPr>
    </w:p>
    <w:p w14:paraId="1E301410" w14:textId="77777777" w:rsidR="009124D8" w:rsidRDefault="009124D8" w:rsidP="00BD7B18">
      <w:pPr>
        <w:jc w:val="both"/>
        <w:rPr>
          <w:rFonts w:ascii="ABC Favorit" w:hAnsi="ABC Favorit"/>
          <w:sz w:val="20"/>
          <w:szCs w:val="20"/>
        </w:rPr>
      </w:pPr>
    </w:p>
    <w:p w14:paraId="138BE726" w14:textId="316CFA07" w:rsidR="009124D8" w:rsidRPr="000876E7" w:rsidRDefault="00E9340D" w:rsidP="00207993">
      <w:pPr>
        <w:pStyle w:val="Ttulo1"/>
        <w:numPr>
          <w:ilvl w:val="0"/>
          <w:numId w:val="2"/>
        </w:numPr>
        <w:tabs>
          <w:tab w:val="left" w:pos="414"/>
        </w:tabs>
        <w:spacing w:before="0"/>
        <w:jc w:val="both"/>
        <w:rPr>
          <w:rFonts w:ascii="ABC Favorit" w:hAnsi="ABC Favorit"/>
          <w:sz w:val="20"/>
          <w:szCs w:val="20"/>
        </w:rPr>
      </w:pPr>
      <w:r w:rsidRPr="000876E7">
        <w:rPr>
          <w:rFonts w:ascii="ABC Favorit" w:hAnsi="ABC Favorit"/>
          <w:color w:val="EE0000"/>
        </w:rPr>
        <w:lastRenderedPageBreak/>
        <w:t>Detalle inversiones financieras a largo plazo</w:t>
      </w:r>
    </w:p>
    <w:p w14:paraId="47A52253" w14:textId="77777777" w:rsidR="000876E7" w:rsidRPr="000876E7" w:rsidRDefault="000876E7" w:rsidP="000876E7">
      <w:pPr>
        <w:pStyle w:val="Ttulo1"/>
        <w:tabs>
          <w:tab w:val="left" w:pos="414"/>
        </w:tabs>
        <w:spacing w:before="0"/>
        <w:ind w:left="360" w:firstLine="0"/>
        <w:jc w:val="both"/>
        <w:rPr>
          <w:rFonts w:ascii="ABC Favorit" w:hAnsi="ABC Favorit"/>
          <w:sz w:val="20"/>
          <w:szCs w:val="20"/>
        </w:rPr>
      </w:pPr>
    </w:p>
    <w:tbl>
      <w:tblPr>
        <w:tblW w:w="9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957"/>
        <w:gridCol w:w="944"/>
        <w:gridCol w:w="1017"/>
        <w:gridCol w:w="957"/>
        <w:gridCol w:w="944"/>
        <w:gridCol w:w="1017"/>
      </w:tblGrid>
      <w:tr w:rsidR="002C1D4A" w:rsidRPr="009B6A12" w14:paraId="4CA81330" w14:textId="77777777" w:rsidTr="00D85EC9">
        <w:trPr>
          <w:trHeight w:val="511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52CC9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002060"/>
            <w:vAlign w:val="center"/>
            <w:hideMark/>
          </w:tcPr>
          <w:p w14:paraId="2BA3FAA1" w14:textId="77777777" w:rsidR="002C1D4A" w:rsidRPr="009B6A12" w:rsidRDefault="002C1D4A" w:rsidP="00D85EC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Proyección 2025</w:t>
            </w:r>
          </w:p>
        </w:tc>
        <w:tc>
          <w:tcPr>
            <w:tcW w:w="2840" w:type="dxa"/>
            <w:gridSpan w:val="3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002060"/>
            <w:vAlign w:val="center"/>
            <w:hideMark/>
          </w:tcPr>
          <w:p w14:paraId="4CD2C3A3" w14:textId="77777777" w:rsidR="002C1D4A" w:rsidRPr="009B6A12" w:rsidRDefault="002C1D4A" w:rsidP="00D85EC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Presupuesto 2026</w:t>
            </w:r>
          </w:p>
        </w:tc>
      </w:tr>
      <w:tr w:rsidR="002C1D4A" w:rsidRPr="009B6A12" w14:paraId="5561528B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50382" w14:textId="77777777" w:rsidR="002C1D4A" w:rsidRPr="009B6A12" w:rsidRDefault="002C1D4A" w:rsidP="00D85EC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918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609481B8" w14:textId="77777777" w:rsidR="002C1D4A" w:rsidRPr="009B6A12" w:rsidRDefault="002C1D4A" w:rsidP="00D85EC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Inversión</w:t>
            </w:r>
          </w:p>
        </w:tc>
        <w:tc>
          <w:tcPr>
            <w:tcW w:w="905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3C415479" w14:textId="77777777" w:rsidR="002C1D4A" w:rsidRPr="009B6A12" w:rsidRDefault="002C1D4A" w:rsidP="00D85EC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Deterioro</w:t>
            </w:r>
          </w:p>
        </w:tc>
        <w:tc>
          <w:tcPr>
            <w:tcW w:w="1017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31527DA0" w14:textId="77777777" w:rsidR="002C1D4A" w:rsidRPr="009B6A12" w:rsidRDefault="002C1D4A" w:rsidP="00D85EC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Valor actual</w:t>
            </w:r>
          </w:p>
        </w:tc>
        <w:tc>
          <w:tcPr>
            <w:tcW w:w="918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44AA2A88" w14:textId="77777777" w:rsidR="002C1D4A" w:rsidRPr="009B6A12" w:rsidRDefault="002C1D4A" w:rsidP="00D85EC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Inversión</w:t>
            </w:r>
          </w:p>
        </w:tc>
        <w:tc>
          <w:tcPr>
            <w:tcW w:w="905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4F2E8137" w14:textId="77777777" w:rsidR="002C1D4A" w:rsidRPr="009B6A12" w:rsidRDefault="002C1D4A" w:rsidP="00D85EC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Deterioro</w:t>
            </w:r>
          </w:p>
        </w:tc>
        <w:tc>
          <w:tcPr>
            <w:tcW w:w="1017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462004B4" w14:textId="77777777" w:rsidR="002C1D4A" w:rsidRPr="009B6A12" w:rsidRDefault="002C1D4A" w:rsidP="00D85EC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Valor actual</w:t>
            </w:r>
          </w:p>
        </w:tc>
      </w:tr>
      <w:tr w:rsidR="002C1D4A" w:rsidRPr="009B6A12" w14:paraId="7082CE2B" w14:textId="77777777" w:rsidTr="00D85EC9">
        <w:trPr>
          <w:trHeight w:val="300"/>
        </w:trPr>
        <w:tc>
          <w:tcPr>
            <w:tcW w:w="35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bottom"/>
            <w:hideMark/>
          </w:tcPr>
          <w:p w14:paraId="11A88095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Instrumentos de patrimonio</w:t>
            </w:r>
          </w:p>
        </w:tc>
        <w:tc>
          <w:tcPr>
            <w:tcW w:w="91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bottom"/>
            <w:hideMark/>
          </w:tcPr>
          <w:p w14:paraId="08597EB1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588.628</w:t>
            </w:r>
          </w:p>
        </w:tc>
        <w:tc>
          <w:tcPr>
            <w:tcW w:w="9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bottom"/>
            <w:hideMark/>
          </w:tcPr>
          <w:p w14:paraId="6C5E065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-273.626</w:t>
            </w:r>
          </w:p>
        </w:tc>
        <w:tc>
          <w:tcPr>
            <w:tcW w:w="10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bottom"/>
            <w:hideMark/>
          </w:tcPr>
          <w:p w14:paraId="6E273B9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315.002</w:t>
            </w:r>
          </w:p>
        </w:tc>
        <w:tc>
          <w:tcPr>
            <w:tcW w:w="91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bottom"/>
            <w:hideMark/>
          </w:tcPr>
          <w:p w14:paraId="7225B1A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538.988</w:t>
            </w:r>
          </w:p>
        </w:tc>
        <w:tc>
          <w:tcPr>
            <w:tcW w:w="9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bottom"/>
            <w:hideMark/>
          </w:tcPr>
          <w:p w14:paraId="2B1D042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-273.626</w:t>
            </w:r>
          </w:p>
        </w:tc>
        <w:tc>
          <w:tcPr>
            <w:tcW w:w="10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bottom"/>
            <w:hideMark/>
          </w:tcPr>
          <w:p w14:paraId="1334ED5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265.362</w:t>
            </w:r>
          </w:p>
        </w:tc>
      </w:tr>
      <w:tr w:rsidR="002C1D4A" w:rsidRPr="009B6A12" w14:paraId="4935FC65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C291A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Pharmacelera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31B06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50.000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A013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E717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50.000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439E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D171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AFF6F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669962A6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209BF0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Saalg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Geomechanics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B199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50.000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1495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C74AC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50.000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C624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50.000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3EBA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95458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50.000</w:t>
            </w:r>
          </w:p>
        </w:tc>
      </w:tr>
      <w:tr w:rsidR="002C1D4A" w:rsidRPr="009B6A12" w14:paraId="6AD11CF6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A57E4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"/>
              </w:rPr>
              <w:t>Allread Machine Learning Technologies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A9AA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55.700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B9D7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4728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55.700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AD43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55.700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C827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627C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55.700</w:t>
            </w:r>
          </w:p>
        </w:tc>
      </w:tr>
      <w:tr w:rsidR="002C1D4A" w:rsidRPr="009B6A12" w14:paraId="0110ACC7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10C90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Film Valley,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BF29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11.250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77461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-11.250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C84D5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B3DE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11.250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264B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-11.250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F8BB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7C02C27B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0FCF8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Everywoah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5BC8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11.311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DF41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-11.014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9CB8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297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2DF3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11.311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A895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-11.014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39D3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297</w:t>
            </w:r>
          </w:p>
        </w:tc>
      </w:tr>
      <w:tr w:rsidR="002C1D4A" w:rsidRPr="009B6A12" w14:paraId="10EC3556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BECC9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My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Sheltair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7977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88.724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B604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-88.724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9D47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8D46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88.724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9B1A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-88.724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1815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286950BC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6DD56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Innocontents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Vitcord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615D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146.400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FCA2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-146.400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AB16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48C9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146.400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E2645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-146.400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FE4C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685B59DE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B01FA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 xml:space="preserve">Deep </w:t>
            </w: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Detection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7D12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080D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9B9B9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D91E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329C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68F7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120</w:t>
            </w:r>
          </w:p>
        </w:tc>
      </w:tr>
      <w:tr w:rsidR="002C1D4A" w:rsidRPr="009B6A12" w14:paraId="00378F90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380FA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Cooling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Photonics</w:t>
            </w:r>
            <w:proofErr w:type="spellEnd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7BCC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411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2F75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F7898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411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4512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411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AB6E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6FB6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411</w:t>
            </w:r>
          </w:p>
        </w:tc>
      </w:tr>
      <w:tr w:rsidR="002C1D4A" w:rsidRPr="009B6A12" w14:paraId="17882656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B456D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CAMILLION COMMUNICATIONS, INC.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356B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1A25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CD959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054E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5678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2530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2C1D4A" w:rsidRPr="009B6A12" w14:paraId="709E34BD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36F35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Ephion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E266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50.545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4620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1CF9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50.545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C5589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50.545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E3F8A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65B0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50.545</w:t>
            </w:r>
          </w:p>
        </w:tc>
      </w:tr>
      <w:tr w:rsidR="002C1D4A" w:rsidRPr="009B6A12" w14:paraId="4673CDCE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A2EC6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"/>
              </w:rPr>
              <w:t>UNIVERSAL SMART COOLING,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11C0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50.575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BFD1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08984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50.575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C75FB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50.575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FF40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3196D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50.575</w:t>
            </w:r>
          </w:p>
        </w:tc>
      </w:tr>
      <w:tr w:rsidR="002C1D4A" w:rsidRPr="009B6A12" w14:paraId="5BB5AD72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AB37AB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JOLTECH SOLUTIONS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3812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F5DF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46C3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225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7C57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EE6A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47E8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225</w:t>
            </w:r>
          </w:p>
        </w:tc>
      </w:tr>
      <w:tr w:rsidR="002C1D4A" w:rsidRPr="009B6A12" w14:paraId="7F719FA1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BCA0D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NANOCHRONIA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13342F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20.905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5B24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-16.238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571B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4.667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239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20.905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85AEF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-16.238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256A7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4.667</w:t>
            </w:r>
          </w:p>
        </w:tc>
      </w:tr>
      <w:tr w:rsidR="002C1D4A" w:rsidRPr="009B6A12" w14:paraId="6E3F3B50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5EC3C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DIPNEO,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4804F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51.838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B0741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21711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51.838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BA17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51.838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E5E9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EE90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51.838</w:t>
            </w:r>
          </w:p>
        </w:tc>
      </w:tr>
      <w:tr w:rsidR="002C1D4A" w:rsidRPr="009B6A12" w14:paraId="46424AAB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D3509F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"/>
              </w:rPr>
              <w:t>YPLASMA ACTUATORS TECHNOLOGIES,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88E3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250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5E05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CB1E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250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13F7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250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C5E3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767B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250</w:t>
            </w:r>
          </w:p>
        </w:tc>
      </w:tr>
      <w:tr w:rsidR="002C1D4A" w:rsidRPr="009B6A12" w14:paraId="64FCCC3E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759A2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NEMA HEALTH,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6A20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38C7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1611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251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591D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95FB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2AC60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251</w:t>
            </w:r>
          </w:p>
        </w:tc>
      </w:tr>
      <w:tr w:rsidR="002C1D4A" w:rsidRPr="009B6A12" w14:paraId="4CA6450E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45976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OneCareAI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8F62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7504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F195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C1A3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764E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714D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120</w:t>
            </w:r>
          </w:p>
        </w:tc>
      </w:tr>
      <w:tr w:rsidR="002C1D4A" w:rsidRPr="009B6A12" w14:paraId="6950C5ED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40D98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Inversiones 2026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A3C17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FF6DA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DE16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C64C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360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35A5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2DCE51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360</w:t>
            </w:r>
          </w:p>
        </w:tc>
      </w:tr>
      <w:tr w:rsidR="002C1D4A" w:rsidRPr="009B6A12" w14:paraId="03FBBCB3" w14:textId="77777777" w:rsidTr="00D85EC9">
        <w:trPr>
          <w:trHeight w:val="300"/>
        </w:trPr>
        <w:tc>
          <w:tcPr>
            <w:tcW w:w="35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center"/>
            <w:hideMark/>
          </w:tcPr>
          <w:p w14:paraId="5AC60065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Prestamos </w:t>
            </w:r>
          </w:p>
        </w:tc>
        <w:tc>
          <w:tcPr>
            <w:tcW w:w="91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center"/>
            <w:hideMark/>
          </w:tcPr>
          <w:p w14:paraId="790A00B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424.951</w:t>
            </w:r>
          </w:p>
        </w:tc>
        <w:tc>
          <w:tcPr>
            <w:tcW w:w="9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center"/>
            <w:hideMark/>
          </w:tcPr>
          <w:p w14:paraId="0FCAB7D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-141.215</w:t>
            </w:r>
          </w:p>
        </w:tc>
        <w:tc>
          <w:tcPr>
            <w:tcW w:w="10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center"/>
            <w:hideMark/>
          </w:tcPr>
          <w:p w14:paraId="6EFB65AE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283.736</w:t>
            </w:r>
          </w:p>
        </w:tc>
        <w:tc>
          <w:tcPr>
            <w:tcW w:w="91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center"/>
            <w:hideMark/>
          </w:tcPr>
          <w:p w14:paraId="3D78B55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581.217</w:t>
            </w:r>
          </w:p>
        </w:tc>
        <w:tc>
          <w:tcPr>
            <w:tcW w:w="9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center"/>
            <w:hideMark/>
          </w:tcPr>
          <w:p w14:paraId="5AD2225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-241.215</w:t>
            </w:r>
          </w:p>
        </w:tc>
        <w:tc>
          <w:tcPr>
            <w:tcW w:w="10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E1F2"/>
            <w:noWrap/>
            <w:vAlign w:val="center"/>
            <w:hideMark/>
          </w:tcPr>
          <w:p w14:paraId="4A7BA1D1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340.002</w:t>
            </w:r>
          </w:p>
        </w:tc>
      </w:tr>
      <w:tr w:rsidR="002C1D4A" w:rsidRPr="009B6A12" w14:paraId="46C650D2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2D679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TERAKI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AC9AF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215.907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7FD71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29AB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215.907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7117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215.907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5BCA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4066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215.907</w:t>
            </w:r>
          </w:p>
        </w:tc>
      </w:tr>
      <w:tr w:rsidR="002C1D4A" w:rsidRPr="009B6A12" w14:paraId="0744F6A6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752FE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PLYTIX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7B7C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11.249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267E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47A54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11.249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CC21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11.249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F3E7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BCE4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11.249</w:t>
            </w:r>
          </w:p>
        </w:tc>
      </w:tr>
      <w:tr w:rsidR="002C1D4A" w:rsidRPr="009B6A12" w14:paraId="16311234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70003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THE SOCIAL COIN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887EC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45.394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3A22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-45.394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1FBB0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57031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45.394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1E536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-45.394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1C22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56A0140C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420CA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ZOLERTIA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AE5A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12.911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95D0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-12.911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42F78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F37B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12.911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9EF8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-12.911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6EBC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30609083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DF9A2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DATA QUARKS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E9D8F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F4B64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7C305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8555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F110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CCD6F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6A140BB7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94BAF3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REAL SPEAKER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4A91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677C4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8383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1703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9FC5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1743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27D766F2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24BFE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RECUALIZER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A0F5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B3BB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DF34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9EB6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92371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1690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0C668A02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5223E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SENSING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F4D3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12.911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1DC4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D149F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12.911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CD66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12.911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A019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EACA7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12.911</w:t>
            </w:r>
          </w:p>
        </w:tc>
      </w:tr>
      <w:tr w:rsidR="002C1D4A" w:rsidRPr="009B6A12" w14:paraId="0F985E51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9207A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STORM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FD98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9483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451F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8CDA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6CC4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85BD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75F6E7A2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702A9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WIMARK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DDF5A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6118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B9701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CD0D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C57D6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8F7C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2F44883D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1173B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CYBERUS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50322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12.911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D5FAE1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-12.911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6672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0F03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12.911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CDAD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-12.911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3D73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11E77EEE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B6087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FRIZBIT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23091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5.567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170E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F63AAC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5.567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594A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5.567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49F0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60A5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5.567</w:t>
            </w:r>
          </w:p>
        </w:tc>
      </w:tr>
      <w:tr w:rsidR="002C1D4A" w:rsidRPr="009B6A12" w14:paraId="051A4E86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FD2356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TAKEAFILE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180E5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AA55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5AD6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A4E7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3.333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1035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-3.333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A382F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2C1D4A" w:rsidRPr="009B6A12" w14:paraId="0ABF213B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33049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NANOCHRONIA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A056E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33.996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2DBD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27E38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33.996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07C8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35.517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5E97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92F7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35.517</w:t>
            </w:r>
          </w:p>
        </w:tc>
      </w:tr>
      <w:tr w:rsidR="002C1D4A" w:rsidRPr="009B6A12" w14:paraId="2A522159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6A99F7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NEMA HEALTH, S.L.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1882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54.106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0F77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26C0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54.106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6C2D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56.601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6DE02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D9A3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56.601</w:t>
            </w:r>
          </w:p>
        </w:tc>
      </w:tr>
      <w:tr w:rsidR="002C1D4A" w:rsidRPr="009B6A12" w14:paraId="7DDFFE02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6265B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Deterioros 2025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A2E6D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3DC5F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-50.000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9FB0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-50.000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F550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E4E4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-50.000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CE37D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-50.000</w:t>
            </w:r>
          </w:p>
        </w:tc>
      </w:tr>
      <w:tr w:rsidR="002C1D4A" w:rsidRPr="009B6A12" w14:paraId="12E23B4B" w14:textId="77777777" w:rsidTr="00D85EC9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09D7F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Inversiones/deterioros 2026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6D3E6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BF252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C36D7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0A41B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152.250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47D06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-100.000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BD012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52.250</w:t>
            </w:r>
          </w:p>
        </w:tc>
      </w:tr>
      <w:tr w:rsidR="002C1D4A" w:rsidRPr="009B6A12" w14:paraId="3F086733" w14:textId="77777777" w:rsidTr="00D85EC9">
        <w:trPr>
          <w:trHeight w:val="300"/>
        </w:trPr>
        <w:tc>
          <w:tcPr>
            <w:tcW w:w="35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808080"/>
            <w:noWrap/>
            <w:vAlign w:val="center"/>
            <w:hideMark/>
          </w:tcPr>
          <w:p w14:paraId="0C0964F8" w14:textId="77777777" w:rsidR="002C1D4A" w:rsidRPr="009B6A12" w:rsidRDefault="002C1D4A" w:rsidP="00D85EC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INVERSIONES FINANCIERAS LARGO PLAZO</w:t>
            </w:r>
          </w:p>
        </w:tc>
        <w:tc>
          <w:tcPr>
            <w:tcW w:w="91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808080"/>
            <w:noWrap/>
            <w:vAlign w:val="center"/>
            <w:hideMark/>
          </w:tcPr>
          <w:p w14:paraId="5F7344D3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1.013.579</w:t>
            </w:r>
          </w:p>
        </w:tc>
        <w:tc>
          <w:tcPr>
            <w:tcW w:w="9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808080"/>
            <w:noWrap/>
            <w:vAlign w:val="center"/>
            <w:hideMark/>
          </w:tcPr>
          <w:p w14:paraId="64243E79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-414.842</w:t>
            </w:r>
          </w:p>
        </w:tc>
        <w:tc>
          <w:tcPr>
            <w:tcW w:w="10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808080"/>
            <w:noWrap/>
            <w:vAlign w:val="center"/>
            <w:hideMark/>
          </w:tcPr>
          <w:p w14:paraId="5D7D9068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598.737</w:t>
            </w:r>
          </w:p>
        </w:tc>
        <w:tc>
          <w:tcPr>
            <w:tcW w:w="91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808080"/>
            <w:noWrap/>
            <w:vAlign w:val="center"/>
            <w:hideMark/>
          </w:tcPr>
          <w:p w14:paraId="3519C79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1.120.205</w:t>
            </w:r>
          </w:p>
        </w:tc>
        <w:tc>
          <w:tcPr>
            <w:tcW w:w="9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808080"/>
            <w:noWrap/>
            <w:vAlign w:val="center"/>
            <w:hideMark/>
          </w:tcPr>
          <w:p w14:paraId="3909BABA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-514.842</w:t>
            </w:r>
          </w:p>
        </w:tc>
        <w:tc>
          <w:tcPr>
            <w:tcW w:w="10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808080"/>
            <w:noWrap/>
            <w:vAlign w:val="center"/>
            <w:hideMark/>
          </w:tcPr>
          <w:p w14:paraId="454D3C20" w14:textId="77777777" w:rsidR="002C1D4A" w:rsidRPr="009B6A12" w:rsidRDefault="002C1D4A" w:rsidP="00D85EC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9B6A1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605.363</w:t>
            </w:r>
          </w:p>
        </w:tc>
      </w:tr>
    </w:tbl>
    <w:p w14:paraId="0D7C945D" w14:textId="77777777" w:rsidR="000876E7" w:rsidRDefault="000876E7" w:rsidP="000876E7">
      <w:pPr>
        <w:jc w:val="both"/>
        <w:rPr>
          <w:rFonts w:ascii="ABC Favorit" w:hAnsi="ABC Favorit"/>
          <w:sz w:val="20"/>
          <w:szCs w:val="20"/>
        </w:rPr>
      </w:pPr>
    </w:p>
    <w:p w14:paraId="63666E62" w14:textId="77777777" w:rsidR="000876E7" w:rsidRDefault="000876E7" w:rsidP="000876E7">
      <w:pPr>
        <w:jc w:val="both"/>
        <w:rPr>
          <w:rFonts w:ascii="ABC Favorit" w:hAnsi="ABC Favorit"/>
          <w:sz w:val="20"/>
          <w:szCs w:val="20"/>
        </w:rPr>
      </w:pPr>
    </w:p>
    <w:p w14:paraId="6BB21F00" w14:textId="7F5462FD" w:rsidR="000876E7" w:rsidRDefault="00FC21E9" w:rsidP="000876E7">
      <w:pPr>
        <w:jc w:val="both"/>
        <w:rPr>
          <w:rFonts w:ascii="ABC Favorit" w:hAnsi="ABC Favorit"/>
          <w:sz w:val="20"/>
          <w:szCs w:val="20"/>
        </w:rPr>
      </w:pPr>
      <w:r>
        <w:rPr>
          <w:rFonts w:ascii="ABC Favorit" w:hAnsi="ABC Favorit"/>
          <w:sz w:val="20"/>
          <w:szCs w:val="20"/>
        </w:rPr>
        <w:t>Francesc Fajula</w:t>
      </w:r>
    </w:p>
    <w:p w14:paraId="0522EC57" w14:textId="0BD45449" w:rsidR="00FC21E9" w:rsidRDefault="00BD7B18" w:rsidP="000876E7">
      <w:pPr>
        <w:jc w:val="both"/>
        <w:rPr>
          <w:rFonts w:ascii="ABC Favorit" w:hAnsi="ABC Favorit"/>
          <w:sz w:val="20"/>
          <w:szCs w:val="20"/>
        </w:rPr>
      </w:pPr>
      <w:r>
        <w:rPr>
          <w:rFonts w:ascii="ABC Favorit" w:hAnsi="ABC Favorit"/>
          <w:sz w:val="20"/>
          <w:szCs w:val="20"/>
        </w:rPr>
        <w:t>Apoderado</w:t>
      </w:r>
    </w:p>
    <w:p w14:paraId="000483A2" w14:textId="2D3607E9" w:rsidR="00BD7B18" w:rsidRDefault="00F6798D" w:rsidP="00BD7B18">
      <w:pPr>
        <w:jc w:val="both"/>
        <w:rPr>
          <w:rFonts w:ascii="ABC Favorit" w:hAnsi="ABC Favorit"/>
          <w:sz w:val="20"/>
          <w:szCs w:val="20"/>
        </w:rPr>
      </w:pPr>
      <w:r>
        <w:rPr>
          <w:rFonts w:ascii="ABC Favorit" w:hAnsi="ABC Favorit"/>
          <w:sz w:val="20"/>
          <w:szCs w:val="20"/>
        </w:rPr>
        <w:t xml:space="preserve">Barcelona, </w:t>
      </w:r>
      <w:r w:rsidRPr="00E53897">
        <w:rPr>
          <w:rFonts w:ascii="ABC Favorit" w:hAnsi="ABC Favorit"/>
          <w:sz w:val="20"/>
          <w:szCs w:val="20"/>
          <w:highlight w:val="yellow"/>
        </w:rPr>
        <w:t>25</w:t>
      </w:r>
      <w:r>
        <w:rPr>
          <w:rFonts w:ascii="ABC Favorit" w:hAnsi="ABC Favorit"/>
          <w:sz w:val="20"/>
          <w:szCs w:val="20"/>
        </w:rPr>
        <w:t xml:space="preserve"> de septiembre de 202</w:t>
      </w:r>
      <w:r w:rsidR="00E53897">
        <w:rPr>
          <w:rFonts w:ascii="ABC Favorit" w:hAnsi="ABC Favorit"/>
          <w:sz w:val="20"/>
          <w:szCs w:val="20"/>
        </w:rPr>
        <w:t>5</w:t>
      </w:r>
      <w:r>
        <w:rPr>
          <w:rFonts w:ascii="ABC Favorit" w:hAnsi="ABC Favorit"/>
          <w:sz w:val="20"/>
          <w:szCs w:val="20"/>
        </w:rPr>
        <w:t>.</w:t>
      </w:r>
    </w:p>
    <w:sectPr w:rsidR="00BD7B18" w:rsidSect="00C33DEA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B9171" w14:textId="77777777" w:rsidR="00DF6BE9" w:rsidRDefault="00DF6BE9">
      <w:r>
        <w:separator/>
      </w:r>
    </w:p>
  </w:endnote>
  <w:endnote w:type="continuationSeparator" w:id="0">
    <w:p w14:paraId="5FFF82AC" w14:textId="77777777" w:rsidR="00DF6BE9" w:rsidRDefault="00DF6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raphik Regular"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BC Favorit">
    <w:altName w:val="Calibri"/>
    <w:panose1 w:val="020B0504030202060203"/>
    <w:charset w:val="00"/>
    <w:family w:val="swiss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5C9E" w14:textId="77777777" w:rsidR="003640BC" w:rsidRDefault="003640B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56867" w14:textId="77777777" w:rsidR="003640BC" w:rsidRDefault="003640B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03BB2" w14:textId="77777777" w:rsidR="003640BC" w:rsidRDefault="003640BC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07402" w14:textId="77777777" w:rsidR="00F93E08" w:rsidRDefault="00F93E08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6BE519C" wp14:editId="7E4DC421">
              <wp:simplePos x="0" y="0"/>
              <wp:positionH relativeFrom="page">
                <wp:posOffset>3672205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47456649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AA9AD" w14:textId="77777777" w:rsidR="00F93E08" w:rsidRDefault="00F93E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BE519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9.15pt;margin-top:780.8pt;width:17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" filled="f" stroked="f">
              <v:textbox inset="0,0,0,0">
                <w:txbxContent>
                  <w:p w14:paraId="47AAA9AD" w14:textId="77777777" w:rsidR="00F93E08" w:rsidRDefault="00F93E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554DD" w14:textId="77777777" w:rsidR="00DF6BE9" w:rsidRDefault="00DF6BE9">
      <w:r>
        <w:separator/>
      </w:r>
    </w:p>
  </w:footnote>
  <w:footnote w:type="continuationSeparator" w:id="0">
    <w:p w14:paraId="3A4960A6" w14:textId="77777777" w:rsidR="00DF6BE9" w:rsidRDefault="00DF6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24E5E" w14:textId="2FEA9702" w:rsidR="003640BC" w:rsidRDefault="003640BC">
    <w:pPr>
      <w:pStyle w:val="Encabezado"/>
    </w:pPr>
    <w:r>
      <w:rPr>
        <w:noProof/>
      </w:rPr>
      <w:pict w14:anchorId="5E7454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133672" o:spid="_x0000_s1026" type="#_x0000_t136" style="position:absolute;margin-left:0;margin-top:0;width:512.85pt;height:102.5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ESBORRANY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AE57" w14:textId="06F7A34F" w:rsidR="008D5216" w:rsidRDefault="003640BC" w:rsidP="00364E7F">
    <w:pPr>
      <w:pStyle w:val="Encabezado"/>
      <w:tabs>
        <w:tab w:val="clear" w:pos="4252"/>
        <w:tab w:val="clear" w:pos="8504"/>
        <w:tab w:val="right" w:pos="8730"/>
      </w:tabs>
    </w:pPr>
    <w:r>
      <w:rPr>
        <w:noProof/>
      </w:rPr>
      <w:pict w14:anchorId="12BA0F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133673" o:spid="_x0000_s1027" type="#_x0000_t136" style="position:absolute;margin-left:0;margin-top:0;width:512.85pt;height:102.5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ESBORRANY"/>
        </v:shape>
      </w:pict>
    </w:r>
    <w:r w:rsidR="008D5216">
      <w:rPr>
        <w:noProof/>
      </w:rPr>
      <w:drawing>
        <wp:anchor distT="0" distB="0" distL="0" distR="0" simplePos="0" relativeHeight="251662336" behindDoc="1" locked="0" layoutInCell="1" allowOverlap="1" wp14:anchorId="595DA5DC" wp14:editId="58A013C3">
          <wp:simplePos x="0" y="0"/>
          <wp:positionH relativeFrom="page">
            <wp:posOffset>5459023</wp:posOffset>
          </wp:positionH>
          <wp:positionV relativeFrom="page">
            <wp:posOffset>383282</wp:posOffset>
          </wp:positionV>
          <wp:extent cx="1157580" cy="186166"/>
          <wp:effectExtent l="0" t="0" r="5080" b="0"/>
          <wp:wrapNone/>
          <wp:docPr id="288089510" name="Imagen 288089510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8089510" name="Imagen 288089510" descr="Texto&#10;&#10;Descripción generada automáticamente"/>
                  <pic:cNvPicPr/>
                </pic:nvPicPr>
                <pic:blipFill rotWithShape="1">
                  <a:blip r:embed="rId1" cstate="print"/>
                  <a:srcRect b="39301"/>
                  <a:stretch/>
                </pic:blipFill>
                <pic:spPr bwMode="auto">
                  <a:xfrm>
                    <a:off x="0" y="0"/>
                    <a:ext cx="1158754" cy="186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64E7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123D5" w14:textId="6CF75E1C" w:rsidR="003640BC" w:rsidRDefault="003640BC">
    <w:pPr>
      <w:pStyle w:val="Encabezado"/>
    </w:pPr>
    <w:r>
      <w:rPr>
        <w:noProof/>
      </w:rPr>
      <w:pict w14:anchorId="707FAC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133671" o:spid="_x0000_s1025" type="#_x0000_t136" style="position:absolute;margin-left:0;margin-top:0;width:512.85pt;height:102.5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ESBORRANY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0C9B8" w14:textId="6B61E7CF" w:rsidR="003640BC" w:rsidRDefault="003640BC">
    <w:pPr>
      <w:pStyle w:val="Encabezado"/>
    </w:pPr>
    <w:r>
      <w:rPr>
        <w:noProof/>
      </w:rPr>
      <w:pict w14:anchorId="356128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133675" o:spid="_x0000_s1029" type="#_x0000_t136" style="position:absolute;margin-left:0;margin-top:0;width:512.85pt;height:102.5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ESBORRANY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811E8" w14:textId="77D027E3" w:rsidR="00F93E08" w:rsidRDefault="003640BC">
    <w:pPr>
      <w:pStyle w:val="Textoindependiente"/>
      <w:spacing w:line="14" w:lineRule="auto"/>
      <w:rPr>
        <w:sz w:val="20"/>
      </w:rPr>
    </w:pPr>
    <w:r>
      <w:rPr>
        <w:noProof/>
      </w:rPr>
      <w:pict w14:anchorId="1583AE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133676" o:spid="_x0000_s1030" type="#_x0000_t136" style="position:absolute;margin-left:0;margin-top:0;width:512.85pt;height:102.5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ESBORRANY"/>
        </v:shape>
      </w:pict>
    </w:r>
    <w:r w:rsidR="00F93E08">
      <w:rPr>
        <w:noProof/>
      </w:rPr>
      <w:drawing>
        <wp:anchor distT="0" distB="0" distL="0" distR="0" simplePos="0" relativeHeight="251659264" behindDoc="1" locked="0" layoutInCell="1" allowOverlap="1" wp14:anchorId="57C709E0" wp14:editId="14CF5CA3">
          <wp:simplePos x="0" y="0"/>
          <wp:positionH relativeFrom="page">
            <wp:posOffset>5426170</wp:posOffset>
          </wp:positionH>
          <wp:positionV relativeFrom="page">
            <wp:posOffset>344953</wp:posOffset>
          </wp:positionV>
          <wp:extent cx="1157580" cy="169739"/>
          <wp:effectExtent l="0" t="0" r="5080" b="1905"/>
          <wp:wrapNone/>
          <wp:docPr id="1251232465" name="Imagen 1251232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8" name="image1.png"/>
                  <pic:cNvPicPr/>
                </pic:nvPicPr>
                <pic:blipFill rotWithShape="1">
                  <a:blip r:embed="rId1" cstate="print"/>
                  <a:srcRect t="1" b="44657"/>
                  <a:stretch/>
                </pic:blipFill>
                <pic:spPr bwMode="auto">
                  <a:xfrm>
                    <a:off x="0" y="0"/>
                    <a:ext cx="1158754" cy="1699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F1516" w14:textId="2DE5F8F9" w:rsidR="003640BC" w:rsidRDefault="003640BC">
    <w:pPr>
      <w:pStyle w:val="Encabezado"/>
    </w:pPr>
    <w:r>
      <w:rPr>
        <w:noProof/>
      </w:rPr>
      <w:pict w14:anchorId="3D7433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133674" o:spid="_x0000_s1028" type="#_x0000_t136" style="position:absolute;margin-left:0;margin-top:0;width:512.85pt;height:102.5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ESBORRAN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4514B"/>
    <w:multiLevelType w:val="hybridMultilevel"/>
    <w:tmpl w:val="0220C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B42AB"/>
    <w:multiLevelType w:val="hybridMultilevel"/>
    <w:tmpl w:val="8724DE4E"/>
    <w:lvl w:ilvl="0" w:tplc="0B90D5D4">
      <w:start w:val="1"/>
      <w:numFmt w:val="bullet"/>
      <w:lvlText w:val="–"/>
      <w:lvlJc w:val="left"/>
      <w:pPr>
        <w:ind w:left="462" w:hanging="360"/>
      </w:pPr>
      <w:rPr>
        <w:rFonts w:ascii="Graphik Regular" w:hAnsi="Graphik Regular" w:hint="default"/>
      </w:rPr>
    </w:lvl>
    <w:lvl w:ilvl="1" w:tplc="FFFFFFFF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2F9D5C55"/>
    <w:multiLevelType w:val="hybridMultilevel"/>
    <w:tmpl w:val="59D850AE"/>
    <w:lvl w:ilvl="0" w:tplc="0B90D5D4">
      <w:start w:val="1"/>
      <w:numFmt w:val="bullet"/>
      <w:lvlText w:val="–"/>
      <w:lvlJc w:val="left"/>
      <w:pPr>
        <w:ind w:left="360" w:hanging="360"/>
      </w:pPr>
      <w:rPr>
        <w:rFonts w:ascii="Graphik Regular" w:hAnsi="Graphik Regular" w:hint="default"/>
      </w:rPr>
    </w:lvl>
    <w:lvl w:ilvl="1" w:tplc="FFFFFFFF">
      <w:start w:val="1"/>
      <w:numFmt w:val="bullet"/>
      <w:lvlText w:val="–"/>
      <w:lvlJc w:val="left"/>
      <w:pPr>
        <w:ind w:left="1080" w:hanging="360"/>
      </w:pPr>
      <w:rPr>
        <w:rFonts w:ascii="Graphik Regular" w:hAnsi="Graphik Regular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78330E"/>
    <w:multiLevelType w:val="multilevel"/>
    <w:tmpl w:val="829E5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EE0000"/>
        <w:w w:val="100"/>
        <w:sz w:val="28"/>
        <w:szCs w:val="28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w w:val="100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s-ES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es-ES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es-ES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es-ES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es-ES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es-ES" w:eastAsia="en-US" w:bidi="ar-SA"/>
      </w:rPr>
    </w:lvl>
  </w:abstractNum>
  <w:abstractNum w:abstractNumId="4" w15:restartNumberingAfterBreak="0">
    <w:nsid w:val="44053359"/>
    <w:multiLevelType w:val="hybridMultilevel"/>
    <w:tmpl w:val="3FA2748A"/>
    <w:lvl w:ilvl="0" w:tplc="6FF4428C">
      <w:numFmt w:val="bullet"/>
      <w:lvlText w:val="•"/>
      <w:lvlJc w:val="left"/>
      <w:pPr>
        <w:ind w:left="529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8B522ABE">
      <w:numFmt w:val="bullet"/>
      <w:lvlText w:val="•"/>
      <w:lvlJc w:val="left"/>
      <w:pPr>
        <w:ind w:left="1368" w:hanging="360"/>
      </w:pPr>
      <w:rPr>
        <w:rFonts w:hint="default"/>
        <w:lang w:val="es-ES" w:eastAsia="en-US" w:bidi="ar-SA"/>
      </w:rPr>
    </w:lvl>
    <w:lvl w:ilvl="2" w:tplc="306C1C78">
      <w:numFmt w:val="bullet"/>
      <w:lvlText w:val="•"/>
      <w:lvlJc w:val="left"/>
      <w:pPr>
        <w:ind w:left="2217" w:hanging="360"/>
      </w:pPr>
      <w:rPr>
        <w:rFonts w:hint="default"/>
        <w:lang w:val="es-ES" w:eastAsia="en-US" w:bidi="ar-SA"/>
      </w:rPr>
    </w:lvl>
    <w:lvl w:ilvl="3" w:tplc="7A5A670E">
      <w:numFmt w:val="bullet"/>
      <w:lvlText w:val="•"/>
      <w:lvlJc w:val="left"/>
      <w:pPr>
        <w:ind w:left="3065" w:hanging="360"/>
      </w:pPr>
      <w:rPr>
        <w:rFonts w:hint="default"/>
        <w:lang w:val="es-ES" w:eastAsia="en-US" w:bidi="ar-SA"/>
      </w:rPr>
    </w:lvl>
    <w:lvl w:ilvl="4" w:tplc="E66C41F0">
      <w:numFmt w:val="bullet"/>
      <w:lvlText w:val="•"/>
      <w:lvlJc w:val="left"/>
      <w:pPr>
        <w:ind w:left="3914" w:hanging="360"/>
      </w:pPr>
      <w:rPr>
        <w:rFonts w:hint="default"/>
        <w:lang w:val="es-ES" w:eastAsia="en-US" w:bidi="ar-SA"/>
      </w:rPr>
    </w:lvl>
    <w:lvl w:ilvl="5" w:tplc="214CB6B2">
      <w:numFmt w:val="bullet"/>
      <w:lvlText w:val="•"/>
      <w:lvlJc w:val="left"/>
      <w:pPr>
        <w:ind w:left="4763" w:hanging="360"/>
      </w:pPr>
      <w:rPr>
        <w:rFonts w:hint="default"/>
        <w:lang w:val="es-ES" w:eastAsia="en-US" w:bidi="ar-SA"/>
      </w:rPr>
    </w:lvl>
    <w:lvl w:ilvl="6" w:tplc="4C36284E">
      <w:numFmt w:val="bullet"/>
      <w:lvlText w:val="•"/>
      <w:lvlJc w:val="left"/>
      <w:pPr>
        <w:ind w:left="5611" w:hanging="360"/>
      </w:pPr>
      <w:rPr>
        <w:rFonts w:hint="default"/>
        <w:lang w:val="es-ES" w:eastAsia="en-US" w:bidi="ar-SA"/>
      </w:rPr>
    </w:lvl>
    <w:lvl w:ilvl="7" w:tplc="96301708">
      <w:numFmt w:val="bullet"/>
      <w:lvlText w:val="•"/>
      <w:lvlJc w:val="left"/>
      <w:pPr>
        <w:ind w:left="6460" w:hanging="360"/>
      </w:pPr>
      <w:rPr>
        <w:rFonts w:hint="default"/>
        <w:lang w:val="es-ES" w:eastAsia="en-US" w:bidi="ar-SA"/>
      </w:rPr>
    </w:lvl>
    <w:lvl w:ilvl="8" w:tplc="F4BE9CDC">
      <w:numFmt w:val="bullet"/>
      <w:lvlText w:val="•"/>
      <w:lvlJc w:val="left"/>
      <w:pPr>
        <w:ind w:left="7309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586B377B"/>
    <w:multiLevelType w:val="hybridMultilevel"/>
    <w:tmpl w:val="9C304FE0"/>
    <w:lvl w:ilvl="0" w:tplc="99BE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767EB"/>
    <w:multiLevelType w:val="hybridMultilevel"/>
    <w:tmpl w:val="2DBAA452"/>
    <w:lvl w:ilvl="0" w:tplc="0B90D5D4">
      <w:start w:val="1"/>
      <w:numFmt w:val="bullet"/>
      <w:lvlText w:val="–"/>
      <w:lvlJc w:val="left"/>
      <w:pPr>
        <w:ind w:left="360" w:hanging="360"/>
      </w:pPr>
      <w:rPr>
        <w:rFonts w:ascii="Graphik Regular" w:hAnsi="Graphik Regular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9352792">
    <w:abstractNumId w:val="4"/>
  </w:num>
  <w:num w:numId="2" w16cid:durableId="170723359">
    <w:abstractNumId w:val="3"/>
  </w:num>
  <w:num w:numId="3" w16cid:durableId="2051374189">
    <w:abstractNumId w:val="2"/>
  </w:num>
  <w:num w:numId="4" w16cid:durableId="1861578113">
    <w:abstractNumId w:val="1"/>
  </w:num>
  <w:num w:numId="5" w16cid:durableId="430591113">
    <w:abstractNumId w:val="6"/>
  </w:num>
  <w:num w:numId="6" w16cid:durableId="897783772">
    <w:abstractNumId w:val="0"/>
  </w:num>
  <w:num w:numId="7" w16cid:durableId="16771464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08"/>
    <w:rsid w:val="00005BC9"/>
    <w:rsid w:val="00006F35"/>
    <w:rsid w:val="00016FA5"/>
    <w:rsid w:val="00027FD2"/>
    <w:rsid w:val="0003795F"/>
    <w:rsid w:val="000712C9"/>
    <w:rsid w:val="00073957"/>
    <w:rsid w:val="000876E7"/>
    <w:rsid w:val="000904F2"/>
    <w:rsid w:val="00094145"/>
    <w:rsid w:val="000A4EF0"/>
    <w:rsid w:val="000B02BE"/>
    <w:rsid w:val="000B3A73"/>
    <w:rsid w:val="000B3FDE"/>
    <w:rsid w:val="001778D1"/>
    <w:rsid w:val="00197F24"/>
    <w:rsid w:val="001A0A09"/>
    <w:rsid w:val="001A4A37"/>
    <w:rsid w:val="001C4C6D"/>
    <w:rsid w:val="001C56DB"/>
    <w:rsid w:val="002124C9"/>
    <w:rsid w:val="00235F3F"/>
    <w:rsid w:val="0025248F"/>
    <w:rsid w:val="002704E7"/>
    <w:rsid w:val="002A09C9"/>
    <w:rsid w:val="002A2A17"/>
    <w:rsid w:val="002A2A59"/>
    <w:rsid w:val="002C1D4A"/>
    <w:rsid w:val="002D5F30"/>
    <w:rsid w:val="002E0B12"/>
    <w:rsid w:val="002E2924"/>
    <w:rsid w:val="002E6E41"/>
    <w:rsid w:val="003153C9"/>
    <w:rsid w:val="00315812"/>
    <w:rsid w:val="00316F90"/>
    <w:rsid w:val="00320910"/>
    <w:rsid w:val="00344C12"/>
    <w:rsid w:val="003640BC"/>
    <w:rsid w:val="00364A9D"/>
    <w:rsid w:val="00364E7F"/>
    <w:rsid w:val="00376BE1"/>
    <w:rsid w:val="003A041C"/>
    <w:rsid w:val="003A51DA"/>
    <w:rsid w:val="00425718"/>
    <w:rsid w:val="0043025F"/>
    <w:rsid w:val="00447090"/>
    <w:rsid w:val="00490DD1"/>
    <w:rsid w:val="004910CD"/>
    <w:rsid w:val="004B1426"/>
    <w:rsid w:val="004C591D"/>
    <w:rsid w:val="004D536F"/>
    <w:rsid w:val="004D5BF4"/>
    <w:rsid w:val="004F432A"/>
    <w:rsid w:val="00503A28"/>
    <w:rsid w:val="005129D5"/>
    <w:rsid w:val="005212BB"/>
    <w:rsid w:val="00541F0E"/>
    <w:rsid w:val="0054751D"/>
    <w:rsid w:val="00577D33"/>
    <w:rsid w:val="005B5492"/>
    <w:rsid w:val="005D20E6"/>
    <w:rsid w:val="005F58C3"/>
    <w:rsid w:val="00602CD6"/>
    <w:rsid w:val="00614056"/>
    <w:rsid w:val="00614859"/>
    <w:rsid w:val="00646697"/>
    <w:rsid w:val="00675E43"/>
    <w:rsid w:val="00690594"/>
    <w:rsid w:val="0069488B"/>
    <w:rsid w:val="006A1829"/>
    <w:rsid w:val="006A3AD9"/>
    <w:rsid w:val="006B5C30"/>
    <w:rsid w:val="006C5DC3"/>
    <w:rsid w:val="006D4FEC"/>
    <w:rsid w:val="00706B30"/>
    <w:rsid w:val="00720579"/>
    <w:rsid w:val="007302B7"/>
    <w:rsid w:val="00741F1D"/>
    <w:rsid w:val="00741FBB"/>
    <w:rsid w:val="00751D1B"/>
    <w:rsid w:val="007769FB"/>
    <w:rsid w:val="0078734B"/>
    <w:rsid w:val="007A65D8"/>
    <w:rsid w:val="007B4A66"/>
    <w:rsid w:val="007B67E2"/>
    <w:rsid w:val="007C19D0"/>
    <w:rsid w:val="007C5917"/>
    <w:rsid w:val="007E33E0"/>
    <w:rsid w:val="007E7B5F"/>
    <w:rsid w:val="007E7C76"/>
    <w:rsid w:val="007F10CB"/>
    <w:rsid w:val="007F5794"/>
    <w:rsid w:val="008114C5"/>
    <w:rsid w:val="00815A15"/>
    <w:rsid w:val="00824704"/>
    <w:rsid w:val="008258E4"/>
    <w:rsid w:val="0084140F"/>
    <w:rsid w:val="00853A80"/>
    <w:rsid w:val="00854962"/>
    <w:rsid w:val="008579BD"/>
    <w:rsid w:val="008D5216"/>
    <w:rsid w:val="008D55FC"/>
    <w:rsid w:val="00904CF1"/>
    <w:rsid w:val="009124D8"/>
    <w:rsid w:val="00912624"/>
    <w:rsid w:val="00924E02"/>
    <w:rsid w:val="0093379D"/>
    <w:rsid w:val="00935DA8"/>
    <w:rsid w:val="00966AEA"/>
    <w:rsid w:val="00975F23"/>
    <w:rsid w:val="00976155"/>
    <w:rsid w:val="009804B4"/>
    <w:rsid w:val="009932FC"/>
    <w:rsid w:val="009B2803"/>
    <w:rsid w:val="009B5B79"/>
    <w:rsid w:val="009B6A12"/>
    <w:rsid w:val="009F220D"/>
    <w:rsid w:val="00A2508A"/>
    <w:rsid w:val="00A259DA"/>
    <w:rsid w:val="00A326B1"/>
    <w:rsid w:val="00A3286F"/>
    <w:rsid w:val="00A337E0"/>
    <w:rsid w:val="00A36095"/>
    <w:rsid w:val="00A42E3D"/>
    <w:rsid w:val="00A500D4"/>
    <w:rsid w:val="00A536F9"/>
    <w:rsid w:val="00A55FC2"/>
    <w:rsid w:val="00A562C0"/>
    <w:rsid w:val="00A632E9"/>
    <w:rsid w:val="00A701D4"/>
    <w:rsid w:val="00A8067C"/>
    <w:rsid w:val="00AA1C40"/>
    <w:rsid w:val="00AD60E3"/>
    <w:rsid w:val="00AD7BE9"/>
    <w:rsid w:val="00B025C1"/>
    <w:rsid w:val="00B102ED"/>
    <w:rsid w:val="00B234CD"/>
    <w:rsid w:val="00B240C8"/>
    <w:rsid w:val="00B5057C"/>
    <w:rsid w:val="00B64A37"/>
    <w:rsid w:val="00B75F0B"/>
    <w:rsid w:val="00B94754"/>
    <w:rsid w:val="00BD5658"/>
    <w:rsid w:val="00BD738A"/>
    <w:rsid w:val="00BD7B18"/>
    <w:rsid w:val="00C22579"/>
    <w:rsid w:val="00C32E7B"/>
    <w:rsid w:val="00C33DEA"/>
    <w:rsid w:val="00C414FE"/>
    <w:rsid w:val="00C47AA0"/>
    <w:rsid w:val="00C57DAF"/>
    <w:rsid w:val="00C84B9E"/>
    <w:rsid w:val="00C96284"/>
    <w:rsid w:val="00CE0ACB"/>
    <w:rsid w:val="00CE5094"/>
    <w:rsid w:val="00CE7DDD"/>
    <w:rsid w:val="00CE7EDC"/>
    <w:rsid w:val="00D116B0"/>
    <w:rsid w:val="00D14DA4"/>
    <w:rsid w:val="00D16D0B"/>
    <w:rsid w:val="00D2536E"/>
    <w:rsid w:val="00D50859"/>
    <w:rsid w:val="00D62643"/>
    <w:rsid w:val="00D8443F"/>
    <w:rsid w:val="00DA05A0"/>
    <w:rsid w:val="00DA7FB1"/>
    <w:rsid w:val="00DB258F"/>
    <w:rsid w:val="00DB3788"/>
    <w:rsid w:val="00DF6BE9"/>
    <w:rsid w:val="00E013FB"/>
    <w:rsid w:val="00E27B8C"/>
    <w:rsid w:val="00E32009"/>
    <w:rsid w:val="00E53897"/>
    <w:rsid w:val="00E5430B"/>
    <w:rsid w:val="00E60CA1"/>
    <w:rsid w:val="00E621A9"/>
    <w:rsid w:val="00E670D5"/>
    <w:rsid w:val="00E9327C"/>
    <w:rsid w:val="00E9340D"/>
    <w:rsid w:val="00EB3B77"/>
    <w:rsid w:val="00EE1690"/>
    <w:rsid w:val="00EF2BEA"/>
    <w:rsid w:val="00F035D1"/>
    <w:rsid w:val="00F10EFD"/>
    <w:rsid w:val="00F26C95"/>
    <w:rsid w:val="00F46021"/>
    <w:rsid w:val="00F54648"/>
    <w:rsid w:val="00F656CC"/>
    <w:rsid w:val="00F6798D"/>
    <w:rsid w:val="00F8762D"/>
    <w:rsid w:val="00F912D0"/>
    <w:rsid w:val="00F93E08"/>
    <w:rsid w:val="00F96FF2"/>
    <w:rsid w:val="00FA05F6"/>
    <w:rsid w:val="00FA47A6"/>
    <w:rsid w:val="00FC084C"/>
    <w:rsid w:val="00FC1263"/>
    <w:rsid w:val="00FC1305"/>
    <w:rsid w:val="00FC21E9"/>
    <w:rsid w:val="00FC5F42"/>
    <w:rsid w:val="00FC7433"/>
    <w:rsid w:val="00FC7F15"/>
    <w:rsid w:val="00FE171C"/>
    <w:rsid w:val="00FF15B1"/>
    <w:rsid w:val="00FF3550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8A2B"/>
  <w15:chartTrackingRefBased/>
  <w15:docId w15:val="{3A8A23BA-65B4-4D8A-AEA6-5BFBA301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E0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F93E08"/>
    <w:pPr>
      <w:spacing w:before="91"/>
      <w:ind w:left="102" w:hanging="315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tulo2">
    <w:name w:val="heading 2"/>
    <w:basedOn w:val="Normal"/>
    <w:link w:val="Ttulo2Car"/>
    <w:uiPriority w:val="9"/>
    <w:unhideWhenUsed/>
    <w:qFormat/>
    <w:rsid w:val="00F93E08"/>
    <w:pPr>
      <w:spacing w:before="92"/>
      <w:ind w:left="10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93E0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F93E08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styleId="TDC1">
    <w:name w:val="toc 1"/>
    <w:basedOn w:val="Normal"/>
    <w:uiPriority w:val="39"/>
    <w:qFormat/>
    <w:rsid w:val="00F93E08"/>
    <w:pPr>
      <w:spacing w:before="139"/>
      <w:ind w:left="349" w:hanging="248"/>
    </w:pPr>
  </w:style>
  <w:style w:type="paragraph" w:styleId="Textoindependiente">
    <w:name w:val="Body Text"/>
    <w:basedOn w:val="Normal"/>
    <w:link w:val="TextoindependienteCar"/>
    <w:uiPriority w:val="1"/>
    <w:qFormat/>
    <w:rsid w:val="00F93E0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93E08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1"/>
    <w:qFormat/>
    <w:rsid w:val="00F93E08"/>
    <w:pPr>
      <w:ind w:left="821" w:hanging="709"/>
    </w:pPr>
  </w:style>
  <w:style w:type="paragraph" w:styleId="TtuloTDC">
    <w:name w:val="TOC Heading"/>
    <w:basedOn w:val="Ttulo1"/>
    <w:next w:val="Normal"/>
    <w:uiPriority w:val="39"/>
    <w:unhideWhenUsed/>
    <w:qFormat/>
    <w:rsid w:val="00F93E0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F93E08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F93E08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05BC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05BC9"/>
    <w:rPr>
      <w:rFonts w:ascii="Arial MT" w:eastAsia="Arial MT" w:hAnsi="Arial MT" w:cs="Arial MT"/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05BC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05BC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1B3A91AC2A8A4B8F181EAA8A1B531D" ma:contentTypeVersion="3" ma:contentTypeDescription="Crea un document nou" ma:contentTypeScope="" ma:versionID="c621112db9599c2289fc2741c04721c0">
  <xsd:schema xmlns:xsd="http://www.w3.org/2001/XMLSchema" xmlns:xs="http://www.w3.org/2001/XMLSchema" xmlns:p="http://schemas.microsoft.com/office/2006/metadata/properties" xmlns:ns2="fb719901-3445-46f8-a527-ea420480e422" targetNamespace="http://schemas.microsoft.com/office/2006/metadata/properties" ma:root="true" ma:fieldsID="e2721dcf6112c67d491071d99f33a609" ns2:_="">
    <xsd:import namespace="fb719901-3445-46f8-a527-ea420480e4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719901-3445-46f8-a527-ea420480e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B768E2-A5C4-4BFB-9CAE-8CEABC3232C6}"/>
</file>

<file path=customXml/itemProps2.xml><?xml version="1.0" encoding="utf-8"?>
<ds:datastoreItem xmlns:ds="http://schemas.openxmlformats.org/officeDocument/2006/customXml" ds:itemID="{6A5C112F-CB81-4A2D-AEB4-70FC08979242}"/>
</file>

<file path=customXml/itemProps3.xml><?xml version="1.0" encoding="utf-8"?>
<ds:datastoreItem xmlns:ds="http://schemas.openxmlformats.org/officeDocument/2006/customXml" ds:itemID="{4B38FF4C-F8DB-4E17-A6C4-CD8EB852A9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7</Pages>
  <Words>1240</Words>
  <Characters>7072</Characters>
  <Application>Microsoft Office Word</Application>
  <DocSecurity>0</DocSecurity>
  <Lines>58</Lines>
  <Paragraphs>16</Paragraphs>
  <ScaleCrop>false</ScaleCrop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López</dc:creator>
  <cp:keywords/>
  <dc:description/>
  <cp:lastModifiedBy>Vicenç Margalef</cp:lastModifiedBy>
  <cp:revision>185</cp:revision>
  <cp:lastPrinted>2024-10-07T13:54:00Z</cp:lastPrinted>
  <dcterms:created xsi:type="dcterms:W3CDTF">2024-09-11T11:11:00Z</dcterms:created>
  <dcterms:modified xsi:type="dcterms:W3CDTF">2025-10-08T08:37:00Z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0x010100F51B3A91AC2A8A4B8F181EAA8A1B531D</vt:lpwstr>
  </property>
</Properties>
</file>